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395" cy="88605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395" cy="886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98pt;height:69.77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841"/>
        <w:ind w:firstLine="540"/>
        <w:jc w:val="center"/>
      </w:pPr>
      <w:r/>
      <w:r/>
    </w:p>
    <w:p>
      <w:pPr>
        <w:pStyle w:val="843"/>
        <w:jc w:val="center"/>
        <w:rPr>
          <w:sz w:val="22"/>
        </w:rPr>
      </w:pPr>
      <w:r>
        <w:rPr>
          <w:sz w:val="22"/>
        </w:rPr>
        <w:t xml:space="preserve">БЕЛОЯРСКИЙ РАЙОН</w:t>
      </w:r>
      <w:r>
        <w:rPr>
          <w:sz w:val="22"/>
        </w:rPr>
      </w:r>
      <w:r>
        <w:rPr>
          <w:sz w:val="22"/>
        </w:rPr>
      </w:r>
    </w:p>
    <w:p>
      <w:pPr>
        <w:pStyle w:val="844"/>
        <w:jc w:val="center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41"/>
        <w:jc w:val="right"/>
        <w:tabs>
          <w:tab w:val="left" w:pos="8302" w:leader="none"/>
        </w:tabs>
        <w:rPr>
          <w:lang w:eastAsia="en-US"/>
        </w:rPr>
      </w:pPr>
      <w:r>
        <w:rPr>
          <w:lang w:eastAsia="en-US"/>
        </w:rPr>
        <w:t xml:space="preserve">проект</w:t>
      </w:r>
      <w:r>
        <w:rPr>
          <w:lang w:eastAsia="en-US"/>
        </w:rPr>
      </w:r>
      <w:r>
        <w:rPr>
          <w:lang w:eastAsia="en-US"/>
        </w:rPr>
      </w:r>
    </w:p>
    <w:p>
      <w:pPr>
        <w:pStyle w:val="842"/>
        <w:jc w:val="center"/>
        <w:rPr>
          <w:sz w:val="32"/>
          <w:szCs w:val="32"/>
        </w:rPr>
      </w:pPr>
      <w:r>
        <w:rPr>
          <w:sz w:val="28"/>
          <w:szCs w:val="28"/>
        </w:rPr>
        <w:t xml:space="preserve">ДУМА БЕЛОЯРСКОГО РАЙОНА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841"/>
        <w:jc w:val="left"/>
        <w:tabs>
          <w:tab w:val="left" w:pos="0" w:leader="none"/>
        </w:tabs>
      </w:pPr>
      <w:r/>
      <w:r/>
    </w:p>
    <w:p>
      <w:pPr>
        <w:pStyle w:val="842"/>
        <w:jc w:val="center"/>
      </w:pPr>
      <w:r>
        <w:t xml:space="preserve">РЕШЕНИЕ</w:t>
      </w:r>
      <w:r/>
    </w:p>
    <w:p>
      <w:pPr>
        <w:pStyle w:val="841"/>
        <w:ind w:firstLine="540"/>
        <w:jc w:val="center"/>
      </w:pPr>
      <w:r/>
      <w:r/>
    </w:p>
    <w:p>
      <w:pPr>
        <w:pStyle w:val="859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59"/>
        <w:jc w:val="left"/>
      </w:pPr>
      <w:r>
        <w:t xml:space="preserve">о</w:t>
      </w:r>
      <w:r>
        <w:t xml:space="preserve">т</w:t>
      </w:r>
      <w:r>
        <w:t xml:space="preserve"> </w:t>
      </w:r>
      <w:r>
        <w:t xml:space="preserve">_</w:t>
      </w:r>
      <w:r>
        <w:t xml:space="preserve">_</w:t>
      </w:r>
      <w:r>
        <w:t xml:space="preserve">_</w:t>
      </w:r>
      <w:r>
        <w:t xml:space="preserve">_</w:t>
      </w:r>
      <w:r>
        <w:t xml:space="preserve"> </w:t>
      </w:r>
      <w:r>
        <w:rPr>
          <w:lang w:val="ru-RU"/>
        </w:rPr>
        <w:t xml:space="preserve">феврал</w:t>
      </w:r>
      <w:r>
        <w:rPr>
          <w:lang w:val="ru-RU"/>
        </w:rPr>
        <w:t xml:space="preserve">я</w:t>
      </w:r>
      <w:r>
        <w:rPr>
          <w:lang w:val="ru-RU"/>
        </w:rPr>
        <w:t xml:space="preserve"> </w:t>
      </w:r>
      <w:r>
        <w:rPr>
          <w:lang w:val="ru-RU"/>
        </w:rPr>
        <w:t xml:space="preserve">2026</w:t>
      </w:r>
      <w:r>
        <w:t xml:space="preserve"> </w:t>
      </w:r>
      <w:r>
        <w:t xml:space="preserve">года</w:t>
      </w:r>
      <w:r>
        <w:t xml:space="preserve">                                                         </w:t>
      </w:r>
      <w:r>
        <w:t xml:space="preserve">         </w:t>
      </w:r>
      <w:r>
        <w:t xml:space="preserve">  </w:t>
      </w:r>
      <w:r>
        <w:t xml:space="preserve">     </w:t>
      </w:r>
      <w:r>
        <w:t xml:space="preserve">     </w:t>
      </w:r>
      <w:r>
        <w:t xml:space="preserve">      </w:t>
      </w:r>
      <w:r>
        <w:t xml:space="preserve"> </w:t>
      </w:r>
      <w:r>
        <w:t xml:space="preserve"> </w:t>
      </w:r>
      <w:r>
        <w:rPr>
          <w:lang w:val="ru-RU"/>
        </w:rPr>
        <w:t xml:space="preserve">    </w:t>
      </w:r>
      <w:r>
        <w:t xml:space="preserve"> </w:t>
      </w:r>
      <w:r>
        <w:t xml:space="preserve">№</w:t>
      </w:r>
      <w:r>
        <w:t xml:space="preserve"> </w:t>
      </w:r>
      <w:r>
        <w:t xml:space="preserve">_</w:t>
      </w:r>
      <w:r>
        <w:t xml:space="preserve">_</w:t>
      </w:r>
      <w:r>
        <w:t xml:space="preserve">_</w:t>
      </w:r>
      <w:r>
        <w:t xml:space="preserve">_</w:t>
      </w:r>
      <w:r>
        <w:t xml:space="preserve">_</w:t>
      </w:r>
      <w:r>
        <w:rPr>
          <w:lang w:val="ru-RU"/>
        </w:rPr>
        <w:t xml:space="preserve"> </w:t>
      </w:r>
      <w:r>
        <w:rPr>
          <w:lang w:val="ru-RU"/>
        </w:rPr>
        <w:t xml:space="preserve"> </w:t>
      </w:r>
      <w:r/>
    </w:p>
    <w:p>
      <w:pPr>
        <w:pStyle w:val="853"/>
        <w:jc w:val="center"/>
        <w:widowControl/>
      </w:pPr>
      <w:r/>
      <w:r/>
    </w:p>
    <w:p>
      <w:pPr>
        <w:pStyle w:val="853"/>
        <w:jc w:val="left"/>
        <w:widowControl/>
      </w:pPr>
      <w:r/>
      <w:r/>
    </w:p>
    <w:p>
      <w:pPr>
        <w:pStyle w:val="853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отчетах главы Белоярского района о </w:t>
      </w:r>
      <w:r>
        <w:rPr>
          <w:rFonts w:ascii="Times New Roman" w:hAnsi="Times New Roman" w:cs="Times New Roman"/>
          <w:sz w:val="24"/>
          <w:szCs w:val="24"/>
        </w:rPr>
        <w:t xml:space="preserve">результатах </w:t>
      </w:r>
      <w:r>
        <w:rPr>
          <w:rFonts w:ascii="Times New Roman" w:hAnsi="Times New Roman" w:cs="Times New Roman"/>
          <w:sz w:val="24"/>
          <w:szCs w:val="24"/>
        </w:rPr>
        <w:t xml:space="preserve">своей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результатах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администрации Белоярского района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20</w:t>
      </w:r>
      <w:r>
        <w:rPr>
          <w:rFonts w:ascii="Times New Roman" w:hAnsi="Times New Roman" w:cs="Times New Roman"/>
          <w:sz w:val="24"/>
          <w:szCs w:val="24"/>
        </w:rPr>
        <w:t xml:space="preserve">25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5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iCs/>
          <w:sz w:val="24"/>
          <w:szCs w:val="24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ставом Белоярского  района, р</w:t>
      </w:r>
      <w:r>
        <w:rPr>
          <w:rFonts w:ascii="Times New Roman" w:hAnsi="Times New Roman" w:cs="Times New Roman"/>
          <w:iCs/>
          <w:sz w:val="24"/>
          <w:szCs w:val="24"/>
        </w:rPr>
        <w:t xml:space="preserve">ешением Думы Белоярского района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от 2</w:t>
      </w:r>
      <w:r>
        <w:rPr>
          <w:rFonts w:ascii="Times New Roman" w:hAnsi="Times New Roman" w:cs="Times New Roman"/>
          <w:iCs/>
          <w:sz w:val="24"/>
          <w:szCs w:val="24"/>
        </w:rPr>
        <w:t xml:space="preserve"> июля </w:t>
      </w:r>
      <w:r>
        <w:rPr>
          <w:rFonts w:ascii="Times New Roman" w:hAnsi="Times New Roman" w:cs="Times New Roman"/>
          <w:iCs/>
          <w:sz w:val="24"/>
          <w:szCs w:val="24"/>
        </w:rPr>
        <w:t xml:space="preserve">2007</w:t>
      </w:r>
      <w:r>
        <w:rPr>
          <w:rFonts w:ascii="Times New Roman" w:hAnsi="Times New Roman" w:cs="Times New Roman"/>
          <w:iCs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iCs/>
          <w:sz w:val="24"/>
          <w:szCs w:val="24"/>
        </w:rPr>
        <w:t xml:space="preserve">№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40 </w:t>
      </w:r>
      <w:r>
        <w:rPr>
          <w:rFonts w:ascii="Times New Roman" w:hAnsi="Times New Roman" w:cs="Times New Roman"/>
          <w:iCs/>
          <w:sz w:val="24"/>
          <w:szCs w:val="24"/>
        </w:rPr>
        <w:t xml:space="preserve">«</w:t>
      </w:r>
      <w:r>
        <w:rPr>
          <w:rFonts w:ascii="Times New Roman" w:hAnsi="Times New Roman" w:cs="Times New Roman"/>
          <w:iCs/>
          <w:sz w:val="24"/>
          <w:szCs w:val="24"/>
        </w:rPr>
        <w:t xml:space="preserve">Об утверждении Положения о порядке осуществления контроля за исполнением органами местного самоуправления и должностными лицами местного самоуправления Белоярского района полномочий по решению вопросов местного значения</w:t>
      </w:r>
      <w:r>
        <w:rPr>
          <w:rFonts w:ascii="Times New Roman" w:hAnsi="Times New Roman" w:cs="Times New Roman"/>
          <w:iCs/>
          <w:sz w:val="24"/>
          <w:szCs w:val="24"/>
        </w:rPr>
        <w:t xml:space="preserve">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рассмотрев представленные </w:t>
      </w:r>
      <w:r>
        <w:rPr>
          <w:rFonts w:ascii="Times New Roman" w:hAnsi="Times New Roman" w:cs="Times New Roman"/>
          <w:sz w:val="24"/>
          <w:szCs w:val="24"/>
        </w:rPr>
        <w:t xml:space="preserve">отчеты </w:t>
      </w:r>
      <w:r>
        <w:rPr>
          <w:rFonts w:ascii="Times New Roman" w:hAnsi="Times New Roman" w:cs="Times New Roman"/>
          <w:sz w:val="24"/>
          <w:szCs w:val="24"/>
        </w:rPr>
        <w:t xml:space="preserve">глав</w:t>
      </w:r>
      <w:r>
        <w:rPr>
          <w:rFonts w:ascii="Times New Roman" w:hAnsi="Times New Roman" w:cs="Times New Roman"/>
          <w:sz w:val="24"/>
          <w:szCs w:val="24"/>
        </w:rPr>
        <w:t xml:space="preserve">ы Белоярского района                  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</w:t>
      </w:r>
      <w:r>
        <w:rPr>
          <w:rFonts w:ascii="Times New Roman" w:hAnsi="Times New Roman" w:cs="Times New Roman"/>
          <w:sz w:val="24"/>
          <w:szCs w:val="24"/>
        </w:rPr>
        <w:t xml:space="preserve">своей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за 20</w:t>
      </w:r>
      <w:r>
        <w:rPr>
          <w:rFonts w:ascii="Times New Roman" w:hAnsi="Times New Roman" w:cs="Times New Roman"/>
          <w:sz w:val="24"/>
          <w:szCs w:val="24"/>
        </w:rPr>
        <w:t xml:space="preserve">25</w:t>
      </w:r>
      <w:r>
        <w:rPr>
          <w:rFonts w:ascii="Times New Roman" w:hAnsi="Times New Roman" w:cs="Times New Roman"/>
          <w:sz w:val="24"/>
          <w:szCs w:val="24"/>
        </w:rPr>
        <w:t xml:space="preserve"> год, Дума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 е ш и л 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left="567"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Принять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9"/>
        <w:numPr>
          <w:ilvl w:val="0"/>
          <w:numId w:val="4"/>
        </w:numPr>
        <w:ind w:left="0" w:firstLine="567"/>
        <w:jc w:val="both"/>
        <w:tabs>
          <w:tab w:val="left" w:pos="993" w:leader="none"/>
        </w:tabs>
        <w:rPr>
          <w:szCs w:val="24"/>
        </w:rPr>
      </w:pPr>
      <w:r>
        <w:rPr>
          <w:szCs w:val="24"/>
        </w:rPr>
        <w:t xml:space="preserve">о</w:t>
      </w:r>
      <w:r>
        <w:rPr>
          <w:szCs w:val="24"/>
        </w:rPr>
        <w:t xml:space="preserve">тчет главы Белоярского района о </w:t>
      </w:r>
      <w:r>
        <w:rPr>
          <w:szCs w:val="24"/>
        </w:rPr>
        <w:t xml:space="preserve">результатах </w:t>
      </w:r>
      <w:r>
        <w:rPr>
          <w:szCs w:val="24"/>
        </w:rPr>
        <w:t xml:space="preserve">своей</w:t>
      </w:r>
      <w:r>
        <w:rPr>
          <w:szCs w:val="24"/>
        </w:rPr>
        <w:t xml:space="preserve"> деятельности за 20</w:t>
      </w:r>
      <w:r>
        <w:rPr>
          <w:szCs w:val="24"/>
          <w:lang w:val="ru-RU"/>
        </w:rPr>
        <w:t xml:space="preserve">25</w:t>
      </w:r>
      <w:r>
        <w:rPr>
          <w:szCs w:val="24"/>
        </w:rPr>
        <w:t xml:space="preserve"> год согласно приложению </w:t>
      </w:r>
      <w:r>
        <w:rPr>
          <w:szCs w:val="24"/>
        </w:rPr>
        <w:t xml:space="preserve">1</w:t>
      </w:r>
      <w:r>
        <w:rPr>
          <w:szCs w:val="24"/>
        </w:rPr>
        <w:t xml:space="preserve"> к настоящему решению</w:t>
      </w:r>
      <w:r>
        <w:rPr>
          <w:szCs w:val="24"/>
        </w:rPr>
        <w:t xml:space="preserve">;</w:t>
      </w:r>
      <w:r>
        <w:rPr>
          <w:szCs w:val="24"/>
        </w:rPr>
      </w:r>
      <w:r>
        <w:rPr>
          <w:szCs w:val="24"/>
        </w:rPr>
      </w:r>
    </w:p>
    <w:p>
      <w:pPr>
        <w:pStyle w:val="859"/>
        <w:numPr>
          <w:ilvl w:val="0"/>
          <w:numId w:val="4"/>
        </w:numPr>
        <w:ind w:left="0" w:firstLine="567"/>
        <w:jc w:val="both"/>
        <w:tabs>
          <w:tab w:val="left" w:pos="993" w:leader="none"/>
        </w:tabs>
        <w:rPr>
          <w:szCs w:val="24"/>
        </w:rPr>
      </w:pPr>
      <w:r>
        <w:rPr>
          <w:szCs w:val="24"/>
        </w:rPr>
        <w:t xml:space="preserve">о</w:t>
      </w:r>
      <w:r>
        <w:rPr>
          <w:szCs w:val="24"/>
        </w:rPr>
        <w:t xml:space="preserve">тчет главы Белоярского района о  результатах деятельности администрации Белоярского района за 20</w:t>
      </w:r>
      <w:r>
        <w:rPr>
          <w:szCs w:val="24"/>
          <w:lang w:val="ru-RU"/>
        </w:rPr>
        <w:t xml:space="preserve">25</w:t>
      </w:r>
      <w:r>
        <w:rPr>
          <w:szCs w:val="24"/>
        </w:rPr>
        <w:t xml:space="preserve"> год согласно приложению 2 к настоящему решению</w:t>
      </w:r>
      <w:r>
        <w:rPr>
          <w:szCs w:val="24"/>
        </w:rPr>
        <w:t xml:space="preserve">.</w:t>
      </w:r>
      <w:r>
        <w:rPr>
          <w:szCs w:val="24"/>
        </w:rPr>
        <w:t xml:space="preserve"> </w:t>
      </w:r>
      <w:r>
        <w:rPr>
          <w:szCs w:val="24"/>
        </w:rPr>
      </w:r>
      <w:r>
        <w:rPr>
          <w:szCs w:val="24"/>
        </w:rPr>
      </w:r>
    </w:p>
    <w:p>
      <w:pPr>
        <w:pStyle w:val="851"/>
        <w:ind w:firstLine="567"/>
        <w:jc w:val="both"/>
        <w:widowControl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 Признать деятельность главы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и деятельность администрации Белоярского района 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 удовлетворительной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567"/>
        <w:jc w:val="both"/>
        <w:widowControl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Опубликовать настоящее решение в газете «Белоярские вести. Официальный выпуск».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редседател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Думы Белоярского района</w:t>
        <w:tab/>
        <w:tab/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А.Г.Берестов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814"/>
        <w:jc w:val="right"/>
        <w:rPr>
          <w:rFonts w:ascii="Times New Roman" w:hAnsi="Times New Roman"/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highlight w:val="white"/>
          <w:lang w:val="ru-RU"/>
        </w:rPr>
        <w:t xml:space="preserve">ПРИЛОЖЕНИЕ 1</w:t>
      </w:r>
      <w:r>
        <w:rPr>
          <w:rFonts w:ascii="Times New Roman" w:hAnsi="Times New Roman"/>
          <w:color w:val="000000"/>
          <w:highlight w:val="white"/>
          <w:lang w:val="ru-RU"/>
        </w:rPr>
      </w:r>
      <w:r>
        <w:rPr>
          <w:rFonts w:ascii="Times New Roman" w:hAnsi="Times New Roman"/>
          <w:color w:val="000000"/>
          <w:highlight w:val="white"/>
          <w:lang w:val="ru-RU"/>
        </w:rPr>
      </w:r>
    </w:p>
    <w:p>
      <w:pPr>
        <w:pStyle w:val="1_814"/>
        <w:jc w:val="right"/>
        <w:rPr>
          <w:rFonts w:ascii="Times New Roman" w:hAnsi="Times New Roman"/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highlight w:val="white"/>
          <w:lang w:val="ru-RU"/>
        </w:rPr>
        <w:t xml:space="preserve">к решению Думы Белоярского района</w:t>
      </w:r>
      <w:r>
        <w:rPr>
          <w:rFonts w:ascii="Times New Roman" w:hAnsi="Times New Roman"/>
          <w:color w:val="000000"/>
          <w:highlight w:val="white"/>
          <w:lang w:val="ru-RU"/>
        </w:rPr>
      </w:r>
      <w:r>
        <w:rPr>
          <w:rFonts w:ascii="Times New Roman" w:hAnsi="Times New Roman"/>
          <w:color w:val="000000"/>
          <w:highlight w:val="white"/>
          <w:lang w:val="ru-RU"/>
        </w:rPr>
      </w:r>
    </w:p>
    <w:p>
      <w:pPr>
        <w:pStyle w:val="1_812"/>
        <w:jc w:val="right"/>
        <w:spacing w:before="0" w:beforeAutospacing="0" w:after="0" w:afterAutospacing="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от____февраля 2026 года № ___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1_814"/>
        <w:jc w:val="center"/>
        <w:rPr>
          <w:rFonts w:ascii="Times New Roman" w:hAnsi="Times New Roman"/>
          <w:b/>
          <w:color w:val="000000"/>
          <w:highlight w:val="white"/>
          <w:lang w:val="ru-RU"/>
        </w:rPr>
      </w:pPr>
      <w:r>
        <w:rPr>
          <w:rFonts w:ascii="Times New Roman" w:hAnsi="Times New Roman"/>
          <w:b/>
          <w:color w:val="000000"/>
          <w:highlight w:val="white"/>
          <w:lang w:val="ru-RU"/>
        </w:rPr>
      </w:r>
      <w:r>
        <w:rPr>
          <w:rFonts w:ascii="Times New Roman" w:hAnsi="Times New Roman"/>
          <w:b/>
          <w:color w:val="000000"/>
          <w:highlight w:val="white"/>
          <w:lang w:val="ru-RU"/>
        </w:rPr>
      </w:r>
      <w:r>
        <w:rPr>
          <w:rFonts w:ascii="Times New Roman" w:hAnsi="Times New Roman"/>
          <w:b/>
          <w:color w:val="000000"/>
          <w:highlight w:val="white"/>
          <w:lang w:val="ru-RU"/>
        </w:rPr>
      </w:r>
    </w:p>
    <w:p>
      <w:pPr>
        <w:pStyle w:val="1_814"/>
        <w:jc w:val="center"/>
        <w:rPr>
          <w:rFonts w:ascii="Times New Roman" w:hAnsi="Times New Roman"/>
          <w:b/>
          <w:color w:val="000000"/>
          <w:highlight w:val="white"/>
          <w:lang w:val="ru-RU"/>
        </w:rPr>
      </w:pPr>
      <w:r>
        <w:rPr>
          <w:rFonts w:ascii="Times New Roman" w:hAnsi="Times New Roman"/>
          <w:b/>
          <w:color w:val="000000"/>
          <w:highlight w:val="white"/>
          <w:lang w:val="ru-RU"/>
        </w:rPr>
      </w:r>
      <w:r>
        <w:rPr>
          <w:rFonts w:ascii="Times New Roman" w:hAnsi="Times New Roman"/>
          <w:b/>
          <w:color w:val="000000"/>
          <w:highlight w:val="white"/>
          <w:lang w:val="ru-RU"/>
        </w:rPr>
      </w:r>
      <w:r>
        <w:rPr>
          <w:rFonts w:ascii="Times New Roman" w:hAnsi="Times New Roman"/>
          <w:b/>
          <w:color w:val="000000"/>
          <w:highlight w:val="white"/>
          <w:lang w:val="ru-RU"/>
        </w:rPr>
      </w:r>
    </w:p>
    <w:p>
      <w:pPr>
        <w:pStyle w:val="1_814"/>
        <w:jc w:val="center"/>
        <w:rPr>
          <w:rFonts w:ascii="Times New Roman" w:hAnsi="Times New Roman"/>
          <w:b/>
          <w:color w:val="000000"/>
          <w:highlight w:val="white"/>
          <w:lang w:val="ru-RU"/>
        </w:rPr>
      </w:pPr>
      <w:r>
        <w:rPr>
          <w:rFonts w:ascii="Times New Roman" w:hAnsi="Times New Roman"/>
          <w:b/>
          <w:color w:val="000000"/>
          <w:highlight w:val="white"/>
          <w:lang w:val="ru-RU"/>
        </w:rPr>
        <w:t xml:space="preserve">О Т Ч Е Т</w:t>
      </w:r>
      <w:r>
        <w:rPr>
          <w:rFonts w:ascii="Times New Roman" w:hAnsi="Times New Roman"/>
          <w:b/>
          <w:color w:val="000000"/>
          <w:highlight w:val="white"/>
          <w:lang w:val="ru-RU"/>
        </w:rPr>
      </w:r>
      <w:r>
        <w:rPr>
          <w:rFonts w:ascii="Times New Roman" w:hAnsi="Times New Roman"/>
          <w:b/>
          <w:color w:val="000000"/>
          <w:highlight w:val="white"/>
          <w:lang w:val="ru-RU"/>
        </w:rPr>
      </w:r>
    </w:p>
    <w:p>
      <w:pPr>
        <w:pStyle w:val="1_814"/>
        <w:jc w:val="center"/>
        <w:rPr>
          <w:rFonts w:ascii="Times New Roman" w:hAnsi="Times New Roman"/>
          <w:b/>
          <w:color w:val="000000"/>
          <w:highlight w:val="white"/>
          <w:lang w:val="ru-RU"/>
        </w:rPr>
      </w:pPr>
      <w:r>
        <w:rPr>
          <w:rFonts w:ascii="Times New Roman" w:hAnsi="Times New Roman"/>
          <w:b/>
          <w:color w:val="000000"/>
          <w:highlight w:val="white"/>
          <w:lang w:val="ru-RU"/>
        </w:rPr>
        <w:t xml:space="preserve">главы Белоярского района</w:t>
      </w:r>
      <w:r>
        <w:rPr>
          <w:rFonts w:ascii="Times New Roman" w:hAnsi="Times New Roman"/>
          <w:b/>
          <w:color w:val="000000"/>
          <w:highlight w:val="white"/>
          <w:lang w:val="ru-RU"/>
        </w:rPr>
      </w:r>
      <w:r>
        <w:rPr>
          <w:rFonts w:ascii="Times New Roman" w:hAnsi="Times New Roman"/>
          <w:b/>
          <w:color w:val="000000"/>
          <w:highlight w:val="white"/>
          <w:lang w:val="ru-RU"/>
        </w:rPr>
      </w:r>
    </w:p>
    <w:p>
      <w:pPr>
        <w:pStyle w:val="1_814"/>
        <w:jc w:val="center"/>
        <w:rPr>
          <w:rFonts w:ascii="Times New Roman" w:hAnsi="Times New Roman"/>
          <w:b/>
          <w:color w:val="000000"/>
          <w:highlight w:val="white"/>
          <w:lang w:val="ru-RU"/>
        </w:rPr>
      </w:pPr>
      <w:r>
        <w:rPr>
          <w:rFonts w:ascii="Times New Roman" w:hAnsi="Times New Roman"/>
          <w:b/>
          <w:color w:val="000000"/>
          <w:highlight w:val="white"/>
          <w:lang w:val="ru-RU"/>
        </w:rPr>
        <w:t xml:space="preserve">о результатах своей деятельности за 20</w:t>
      </w:r>
      <w:r>
        <w:rPr>
          <w:rFonts w:ascii="Times New Roman" w:hAnsi="Times New Roman"/>
          <w:b/>
          <w:color w:val="000000"/>
          <w:highlight w:val="white"/>
          <w:lang w:val="ru-RU"/>
        </w:rPr>
        <w:t xml:space="preserve">25</w:t>
      </w:r>
      <w:r>
        <w:rPr>
          <w:rFonts w:ascii="Times New Roman" w:hAnsi="Times New Roman"/>
          <w:b/>
          <w:color w:val="000000"/>
          <w:highlight w:val="white"/>
          <w:lang w:val="ru-RU"/>
        </w:rPr>
        <w:t xml:space="preserve"> год</w:t>
      </w:r>
      <w:r>
        <w:rPr>
          <w:rFonts w:ascii="Times New Roman" w:hAnsi="Times New Roman"/>
          <w:b/>
          <w:color w:val="000000"/>
          <w:highlight w:val="white"/>
          <w:lang w:val="ru-RU"/>
        </w:rPr>
      </w:r>
      <w:r>
        <w:rPr>
          <w:rFonts w:ascii="Times New Roman" w:hAnsi="Times New Roman"/>
          <w:b/>
          <w:color w:val="000000"/>
          <w:highlight w:val="white"/>
          <w:lang w:val="ru-RU"/>
        </w:rPr>
      </w:r>
    </w:p>
    <w:p>
      <w:pPr>
        <w:pStyle w:val="1_814"/>
        <w:ind w:firstLine="0"/>
        <w:rPr>
          <w:rFonts w:ascii="Times New Roman" w:hAnsi="Times New Roman"/>
          <w:b/>
          <w:color w:val="000000"/>
          <w:highlight w:val="white"/>
          <w:lang w:val="ru-RU"/>
        </w:rPr>
      </w:pPr>
      <w:r>
        <w:rPr>
          <w:rFonts w:ascii="Times New Roman" w:hAnsi="Times New Roman"/>
          <w:b/>
          <w:color w:val="000000"/>
          <w:highlight w:val="white"/>
          <w:lang w:val="ru-RU"/>
        </w:rPr>
      </w:r>
      <w:r>
        <w:rPr>
          <w:rFonts w:ascii="Times New Roman" w:hAnsi="Times New Roman"/>
          <w:b/>
          <w:color w:val="000000"/>
          <w:highlight w:val="white"/>
          <w:lang w:val="ru-RU"/>
        </w:rPr>
      </w:r>
      <w:r>
        <w:rPr>
          <w:rFonts w:ascii="Times New Roman" w:hAnsi="Times New Roman"/>
          <w:b/>
          <w:color w:val="000000"/>
          <w:highlight w:val="white"/>
          <w:lang w:val="ru-RU"/>
        </w:rPr>
      </w:r>
    </w:p>
    <w:p>
      <w:pPr>
        <w:pStyle w:val="1_814"/>
        <w:ind w:firstLine="709"/>
        <w:rPr>
          <w:rFonts w:ascii="Times New Roman" w:hAnsi="Times New Roman"/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highlight w:val="white"/>
          <w:lang w:val="ru-RU"/>
        </w:rPr>
        <w:t xml:space="preserve">Глава Белоярского района (далее – глава района) является высшим должностным лицом </w:t>
      </w:r>
      <w:r>
        <w:rPr>
          <w:rFonts w:ascii="Times New Roman" w:hAnsi="Times New Roman"/>
          <w:color w:val="000000"/>
          <w:highlight w:val="white"/>
          <w:lang w:val="ru-RU"/>
        </w:rPr>
        <w:t xml:space="preserve">Белоярского района, наделенным Уставом района собственными полномочиями по решению вопросов местного значения. </w:t>
      </w:r>
      <w:r>
        <w:rPr>
          <w:rFonts w:ascii="Times New Roman" w:hAnsi="Times New Roman"/>
          <w:color w:val="000000"/>
          <w:highlight w:val="white"/>
          <w:lang w:val="ru-RU"/>
        </w:rPr>
      </w:r>
      <w:r>
        <w:rPr>
          <w:rFonts w:ascii="Times New Roman" w:hAnsi="Times New Roman"/>
          <w:color w:val="000000"/>
          <w:highlight w:val="white"/>
          <w:lang w:val="ru-RU"/>
        </w:rPr>
      </w:r>
    </w:p>
    <w:p>
      <w:pPr>
        <w:pStyle w:val="1_814"/>
        <w:ind w:firstLine="709"/>
        <w:rPr>
          <w:rFonts w:ascii="Times New Roman" w:hAnsi="Times New Roman"/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highlight w:val="white"/>
          <w:lang w:val="ru-RU"/>
        </w:rPr>
        <w:t xml:space="preserve">В отчетном периоде</w:t>
      </w:r>
      <w:r>
        <w:rPr>
          <w:rFonts w:ascii="Times New Roman" w:hAnsi="Times New Roman"/>
          <w:color w:val="000000"/>
          <w:highlight w:val="white"/>
          <w:lang w:val="ru-RU"/>
        </w:rPr>
        <w:t xml:space="preserve"> </w:t>
      </w:r>
      <w:r>
        <w:rPr>
          <w:rFonts w:ascii="Times New Roman" w:hAnsi="Times New Roman"/>
          <w:color w:val="000000"/>
          <w:highlight w:val="white"/>
          <w:lang w:val="ru-RU"/>
        </w:rPr>
        <w:t xml:space="preserve">глава района возглавлял местную администрацию, </w:t>
      </w:r>
      <w:r>
        <w:rPr>
          <w:rFonts w:ascii="Times New Roman" w:hAnsi="Times New Roman"/>
          <w:color w:val="000000"/>
          <w:highlight w:val="white"/>
          <w:lang w:val="ru-RU"/>
        </w:rPr>
        <w:t xml:space="preserve">представлял Белоярский район</w:t>
      </w:r>
      <w:r>
        <w:rPr>
          <w:rFonts w:ascii="Times New Roman" w:hAnsi="Times New Roman"/>
          <w:color w:val="000000"/>
          <w:highlight w:val="white"/>
          <w:lang w:val="ru-RU"/>
        </w:rPr>
        <w:t xml:space="preserve"> </w:t>
      </w:r>
      <w:r>
        <w:rPr>
          <w:rFonts w:ascii="Times New Roman" w:hAnsi="Times New Roman"/>
          <w:color w:val="000000"/>
          <w:highlight w:val="white"/>
          <w:lang w:val="ru-RU"/>
        </w:rPr>
        <w:t xml:space="preserve">в отношениях с органами местного самоуправления</w:t>
      </w:r>
      <w:r>
        <w:rPr>
          <w:rFonts w:ascii="Times New Roman" w:hAnsi="Times New Roman"/>
          <w:color w:val="000000"/>
          <w:highlight w:val="white"/>
          <w:lang w:val="ru-RU"/>
        </w:rPr>
        <w:t xml:space="preserve"> д</w:t>
      </w:r>
      <w:r>
        <w:rPr>
          <w:rFonts w:ascii="Times New Roman" w:hAnsi="Times New Roman"/>
          <w:color w:val="000000"/>
          <w:highlight w:val="white"/>
          <w:lang w:val="ru-RU"/>
        </w:rPr>
        <w:t xml:space="preserve">ругих</w:t>
      </w:r>
      <w:r>
        <w:rPr>
          <w:rFonts w:ascii="Times New Roman" w:hAnsi="Times New Roman"/>
          <w:color w:val="000000"/>
          <w:highlight w:val="white"/>
          <w:lang w:val="ru-RU"/>
        </w:rPr>
        <w:t xml:space="preserve"> муниципальных образований, органами государственной власти, гражданами</w:t>
      </w:r>
      <w:r>
        <w:rPr>
          <w:rFonts w:ascii="Times New Roman" w:hAnsi="Times New Roman"/>
          <w:color w:val="000000"/>
          <w:highlight w:val="white"/>
          <w:lang w:val="ru-RU"/>
        </w:rPr>
        <w:t xml:space="preserve"> </w:t>
      </w:r>
      <w:r>
        <w:rPr>
          <w:rFonts w:ascii="Times New Roman" w:hAnsi="Times New Roman"/>
          <w:color w:val="000000"/>
          <w:highlight w:val="white"/>
          <w:lang w:val="ru-RU"/>
        </w:rPr>
        <w:t xml:space="preserve">и организациями. </w:t>
      </w:r>
      <w:r>
        <w:rPr>
          <w:rFonts w:ascii="Times New Roman" w:hAnsi="Times New Roman"/>
          <w:color w:val="000000"/>
          <w:highlight w:val="white"/>
          <w:lang w:val="ru-RU"/>
        </w:rPr>
      </w:r>
      <w:r>
        <w:rPr>
          <w:rFonts w:ascii="Times New Roman" w:hAnsi="Times New Roman"/>
          <w:color w:val="000000"/>
          <w:highlight w:val="white"/>
          <w:lang w:val="ru-RU"/>
        </w:rPr>
      </w:r>
    </w:p>
    <w:p>
      <w:pPr>
        <w:ind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В соответствии с возложенными полномочиями, как член коллегиальных органов государственной власти Ханты-Мансийского автономного округа - Югры, участвовал в засед</w:t>
      </w:r>
      <w:r>
        <w:rPr>
          <w:color w:val="000000"/>
          <w:highlight w:val="white"/>
        </w:rPr>
        <w:t xml:space="preserve">аниях: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numPr>
          <w:ilvl w:val="0"/>
          <w:numId w:val="5"/>
        </w:numPr>
        <w:ind w:left="0" w:firstLine="709"/>
        <w:jc w:val="both"/>
        <w:tabs>
          <w:tab w:val="left" w:pos="993" w:leader="none"/>
        </w:tabs>
        <w:rPr>
          <w:highlight w:val="white"/>
        </w:rPr>
      </w:pPr>
      <w:r>
        <w:rPr>
          <w:highlight w:val="white"/>
        </w:rPr>
        <w:t xml:space="preserve">Комиссии по профилактике правонарушений в Ханты-Мансийском автономном округе – Югре;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0"/>
          <w:numId w:val="7"/>
        </w:numPr>
        <w:ind w:left="0" w:firstLine="709"/>
        <w:jc w:val="both"/>
        <w:tabs>
          <w:tab w:val="left" w:pos="993" w:leader="none"/>
        </w:tabs>
        <w:rPr>
          <w:highlight w:val="white"/>
        </w:rPr>
      </w:pPr>
      <w:r>
        <w:rPr>
          <w:highlight w:val="white"/>
        </w:rPr>
        <w:t xml:space="preserve">Координационного совета по оказанию содействия избирательным комиссиям в реализации их полномочий при подготовке и проведении выборов в Ханты-Мансийском автономном </w:t>
      </w:r>
      <w:r>
        <w:rPr>
          <w:highlight w:val="white"/>
        </w:rPr>
        <w:t xml:space="preserve">ок</w:t>
      </w:r>
      <w:r>
        <w:rPr>
          <w:highlight w:val="white"/>
        </w:rPr>
        <w:t xml:space="preserve">руге – Югре;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0"/>
          <w:numId w:val="7"/>
        </w:numPr>
        <w:ind w:left="0" w:firstLine="709"/>
        <w:jc w:val="both"/>
        <w:tabs>
          <w:tab w:val="left" w:pos="993" w:leader="none"/>
        </w:tabs>
        <w:rPr>
          <w:highlight w:val="white"/>
        </w:rPr>
      </w:pPr>
      <w:r>
        <w:rPr>
          <w:highlight w:val="white"/>
        </w:rPr>
        <w:t xml:space="preserve">Координационного совета при Губернаторе автономного округа по вопросам взаимодействия исполнительных органов автономного округа и территориаль</w:t>
      </w:r>
      <w:r>
        <w:rPr>
          <w:highlight w:val="white"/>
        </w:rPr>
        <w:t xml:space="preserve">ных органов федеральных органов исполнительной власти; 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0"/>
          <w:numId w:val="8"/>
        </w:numPr>
        <w:ind w:left="0" w:firstLine="709"/>
        <w:jc w:val="both"/>
        <w:tabs>
          <w:tab w:val="left" w:pos="993" w:leader="none"/>
        </w:tabs>
        <w:rPr>
          <w:highlight w:val="white"/>
        </w:rPr>
      </w:pPr>
      <w:r>
        <w:rPr>
          <w:highlight w:val="white"/>
        </w:rPr>
        <w:t xml:space="preserve">Координационного совещания по обеспечению правопорядка в Ханты-Мансийском автономном округе – Югре;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0"/>
          <w:numId w:val="5"/>
        </w:numPr>
        <w:ind w:left="0" w:firstLine="709"/>
        <w:jc w:val="both"/>
        <w:tabs>
          <w:tab w:val="left" w:pos="993" w:leader="none"/>
        </w:tabs>
        <w:rPr>
          <w:highlight w:val="white"/>
        </w:rPr>
      </w:pPr>
      <w:r>
        <w:rPr>
          <w:highlight w:val="white"/>
        </w:rPr>
        <w:t xml:space="preserve">Комиссии по предупреждению </w:t>
      </w:r>
      <w:r>
        <w:rPr>
          <w:highlight w:val="white"/>
        </w:rPr>
        <w:t xml:space="preserve">и ликвидации чрезвычайных ситуаций и обеспечению пожарной безопасности Ханты-Мансийского автономного округа – Югры;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0"/>
          <w:numId w:val="5"/>
        </w:numPr>
        <w:ind w:left="0" w:firstLine="709"/>
        <w:jc w:val="both"/>
        <w:tabs>
          <w:tab w:val="left" w:pos="993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  <w:t xml:space="preserve">Координационного совета (Штаба) при Правительстве Ханты-Мансийского автономного округа – Югры по вопросам строительства объектов капитального строительства, влияющих на достижение показателей национальных проектов</w:t>
      </w:r>
      <w:r>
        <w:rPr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0"/>
          <w:numId w:val="5"/>
        </w:numPr>
        <w:ind w:left="0" w:firstLine="709"/>
        <w:jc w:val="both"/>
        <w:tabs>
          <w:tab w:val="left" w:pos="993" w:leader="none"/>
        </w:tabs>
        <w:rPr>
          <w:highlight w:val="white"/>
        </w:rPr>
      </w:pPr>
      <w:r>
        <w:rPr>
          <w:highlight w:val="white"/>
        </w:rPr>
      </w:r>
      <w:bookmarkStart w:id="0" w:name="undefined"/>
      <w:r>
        <w:rPr>
          <w:highlight w:val="white"/>
        </w:rPr>
      </w:r>
      <w:bookmarkEnd w:id="0"/>
      <w:r>
        <w:rPr>
          <w:bCs/>
          <w:color w:val="000000"/>
          <w:highlight w:val="white"/>
          <w:shd w:val="clear" w:color="auto" w:fill="ffffff"/>
        </w:rPr>
        <w:t xml:space="preserve">Комитета по проектному управлению и мониторингу</w:t>
      </w:r>
      <w:r>
        <w:rPr>
          <w:color w:val="000000"/>
          <w:highlight w:val="white"/>
        </w:rPr>
        <w:t xml:space="preserve"> </w:t>
      </w:r>
      <w:r>
        <w:rPr>
          <w:bCs/>
          <w:color w:val="000000"/>
          <w:highlight w:val="white"/>
          <w:shd w:val="clear" w:color="auto" w:fill="ffffff"/>
        </w:rPr>
        <w:t xml:space="preserve">социально-экономического </w:t>
      </w:r>
      <w:r>
        <w:rPr>
          <w:bCs/>
          <w:color w:val="000000"/>
          <w:highlight w:val="white"/>
          <w:shd w:val="clear" w:color="auto" w:fill="ffffff"/>
        </w:rPr>
        <w:t xml:space="preserve">развития Ханты-Мансийского авт</w:t>
      </w:r>
      <w:r>
        <w:rPr>
          <w:bCs/>
          <w:color w:val="000000"/>
          <w:highlight w:val="white"/>
          <w:shd w:val="clear" w:color="auto" w:fill="ffffff"/>
        </w:rPr>
        <w:t xml:space="preserve">ономного округа – Югры;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0"/>
          <w:numId w:val="5"/>
        </w:numPr>
        <w:ind w:left="0" w:firstLine="709"/>
        <w:jc w:val="both"/>
        <w:tabs>
          <w:tab w:val="left" w:pos="993" w:leader="none"/>
        </w:tabs>
        <w:rPr>
          <w:highlight w:val="white"/>
        </w:rPr>
      </w:pPr>
      <w:r>
        <w:rPr>
          <w:bCs/>
          <w:color w:val="000000"/>
          <w:highlight w:val="white"/>
          <w:shd w:val="clear" w:color="auto" w:fill="ffffff"/>
        </w:rPr>
        <w:t xml:space="preserve">Совета по развитию малого и среднего предпринимательства в Ханты-Мансийском автономном округе – Югре;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0"/>
          <w:numId w:val="5"/>
        </w:numPr>
        <w:ind w:left="0" w:firstLine="709"/>
        <w:jc w:val="both"/>
        <w:tabs>
          <w:tab w:val="left" w:pos="993" w:leader="none"/>
        </w:tabs>
        <w:rPr>
          <w:highlight w:val="white"/>
        </w:rPr>
      </w:pPr>
      <w:r>
        <w:rPr>
          <w:rFonts w:eastAsia="SimSun"/>
          <w:highlight w:val="white"/>
        </w:rPr>
        <w:t xml:space="preserve">Антитеррористической комиссии Ханты-Мансийского автономного округа – Югры; 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0"/>
          <w:numId w:val="5"/>
        </w:numPr>
        <w:ind w:left="0" w:firstLine="709"/>
        <w:jc w:val="both"/>
        <w:tabs>
          <w:tab w:val="left" w:pos="993" w:leader="none"/>
        </w:tabs>
        <w:rPr>
          <w:highlight w:val="white"/>
        </w:rPr>
      </w:pPr>
      <w:r>
        <w:rPr>
          <w:rFonts w:eastAsia="SimSun"/>
          <w:highlight w:val="white"/>
        </w:rPr>
        <w:t xml:space="preserve">Опе</w:t>
      </w:r>
      <w:r>
        <w:rPr>
          <w:rFonts w:eastAsia="SimSun"/>
          <w:highlight w:val="white"/>
        </w:rPr>
        <w:t xml:space="preserve">ративного штаба Ханты-Мансийского автономного округа – Югры</w:t>
      </w:r>
      <w:r>
        <w:rPr>
          <w:highlight w:val="white"/>
        </w:rPr>
        <w:t xml:space="preserve">; 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0"/>
          <w:numId w:val="5"/>
        </w:numPr>
        <w:ind w:left="0" w:firstLine="709"/>
        <w:jc w:val="both"/>
        <w:tabs>
          <w:tab w:val="left" w:pos="993" w:leader="none"/>
        </w:tabs>
        <w:rPr>
          <w:highlight w:val="white"/>
        </w:rPr>
      </w:pPr>
      <w:r>
        <w:rPr>
          <w:highlight w:val="white"/>
        </w:rPr>
        <w:t xml:space="preserve">Комиссии при </w:t>
      </w:r>
      <w:r>
        <w:rPr>
          <w:highlight w:val="white"/>
        </w:rPr>
        <w:t xml:space="preserve">Губернаторе Ханты-Мансийского автономного округа - Югры по развитию гражданского общества;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0"/>
          <w:numId w:val="5"/>
        </w:numPr>
        <w:ind w:left="0" w:firstLine="709"/>
        <w:jc w:val="both"/>
        <w:tabs>
          <w:tab w:val="left" w:pos="993" w:leader="none"/>
        </w:tabs>
        <w:rPr>
          <w:highlight w:val="white"/>
        </w:rPr>
      </w:pPr>
      <w:r>
        <w:rPr>
          <w:highlight w:val="white"/>
        </w:rPr>
        <w:t xml:space="preserve">Координационного совета по делам национально-культурных автономий и взаимодействию с религиозными объединениями при Правительстве Ханты-Мансийского автономного округ</w:t>
      </w:r>
      <w:r>
        <w:rPr>
          <w:highlight w:val="white"/>
        </w:rPr>
        <w:t xml:space="preserve">а – Югры;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0"/>
          <w:numId w:val="5"/>
        </w:numPr>
        <w:ind w:left="0" w:firstLine="709"/>
        <w:jc w:val="both"/>
        <w:tabs>
          <w:tab w:val="left" w:pos="993" w:leader="none"/>
        </w:tabs>
        <w:rPr>
          <w:highlight w:val="white"/>
        </w:rPr>
      </w:pPr>
      <w:r>
        <w:rPr>
          <w:highlight w:val="white"/>
        </w:rPr>
        <w:t xml:space="preserve">Совета при Правительстве Ханты-Мансийского автономного округа – Югры по вопросам развития инвестиционной деятельности в Ханты-Мансийском автономном округе – Югре; 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0"/>
          <w:numId w:val="5"/>
        </w:numPr>
        <w:ind w:left="0" w:firstLine="709"/>
        <w:jc w:val="both"/>
        <w:tabs>
          <w:tab w:val="left" w:pos="993" w:leader="none"/>
        </w:tabs>
        <w:rPr>
          <w:highlight w:val="white"/>
        </w:rPr>
      </w:pPr>
      <w:r>
        <w:rPr>
          <w:highlight w:val="white"/>
        </w:rPr>
        <w:t xml:space="preserve">Межотраслевого совета потребителей по вопросам деятельности естественных монополий</w:t>
      </w:r>
      <w:r>
        <w:rPr>
          <w:highlight w:val="white"/>
        </w:rPr>
        <w:t xml:space="preserve"> при Губернаторе Ханты-Мансийского автономного округа – Югры</w:t>
      </w:r>
      <w:r>
        <w:rPr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0"/>
          <w:numId w:val="5"/>
        </w:numPr>
        <w:ind w:left="0" w:firstLine="709"/>
        <w:jc w:val="both"/>
        <w:tabs>
          <w:tab w:val="left" w:pos="993" w:leader="none"/>
        </w:tabs>
        <w:rPr>
          <w:highlight w:val="white"/>
        </w:rPr>
      </w:pPr>
      <w:r>
        <w:rPr>
          <w:highlight w:val="white"/>
        </w:rPr>
        <w:t xml:space="preserve">Совета при Губернаторе Ханты-Мансийского автономного округа – Югры по развитию местного самоуправления в Ханты-Мансийском автономном округе – Югре;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0"/>
          <w:numId w:val="5"/>
        </w:numPr>
        <w:ind w:left="0" w:firstLine="709"/>
        <w:jc w:val="both"/>
        <w:tabs>
          <w:tab w:val="left" w:pos="993" w:leader="none"/>
        </w:tabs>
        <w:rPr>
          <w:highlight w:val="white"/>
        </w:rPr>
      </w:pPr>
      <w:r>
        <w:rPr>
          <w:highlight w:val="white"/>
        </w:rPr>
        <w:t xml:space="preserve">комиссии </w:t>
      </w:r>
      <w:r>
        <w:rPr>
          <w:highlight w:val="white"/>
        </w:rPr>
        <w:t xml:space="preserve">по бюджетным проектировкам на очередной финансовый год и плановый период Ханты-Мансийского автономного округа – Югры;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0"/>
          <w:numId w:val="5"/>
        </w:numPr>
        <w:ind w:left="0" w:firstLine="709"/>
        <w:jc w:val="both"/>
        <w:rPr>
          <w:color w:val="000000"/>
          <w:highlight w:val="white"/>
        </w:rPr>
      </w:pPr>
      <w:r>
        <w:rPr>
          <w:highlight w:val="white"/>
        </w:rPr>
        <w:t xml:space="preserve">Координационного совета при Губернаторе Ханты-Мансийского автономного округа – Югры по взаимодействию с Общероссийским общественно-государ</w:t>
      </w:r>
      <w:r>
        <w:rPr>
          <w:highlight w:val="white"/>
        </w:rPr>
        <w:t xml:space="preserve">ственным движением детей и молодежи «Движение первых»;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numPr>
          <w:ilvl w:val="0"/>
          <w:numId w:val="5"/>
        </w:numPr>
        <w:ind w:left="0" w:firstLine="709"/>
        <w:jc w:val="both"/>
        <w:tabs>
          <w:tab w:val="left" w:pos="993" w:leader="none"/>
        </w:tabs>
        <w:rPr>
          <w:highlight w:val="white"/>
        </w:rPr>
      </w:pPr>
      <w:r>
        <w:rPr>
          <w:highlight w:val="white"/>
        </w:rPr>
        <w:t xml:space="preserve">Комиссии по координации работы по противодействию коррупции в Ханты-</w:t>
      </w:r>
      <w:r>
        <w:rPr>
          <w:highlight w:val="white"/>
        </w:rPr>
        <w:t xml:space="preserve">Мансийском автономном округе – Югре;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0"/>
          <w:numId w:val="5"/>
        </w:numPr>
        <w:ind w:left="0" w:firstLine="709"/>
        <w:jc w:val="both"/>
        <w:tabs>
          <w:tab w:val="left" w:pos="993" w:leader="none"/>
        </w:tabs>
        <w:rPr>
          <w:highlight w:val="white"/>
        </w:rPr>
      </w:pPr>
      <w:r>
        <w:rPr>
          <w:highlight w:val="white"/>
        </w:rPr>
        <w:t xml:space="preserve">Антинаркотической комиссии Ханты-Мансийского автономного округа – Югры.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0"/>
          <w:numId w:val="5"/>
        </w:numPr>
        <w:ind w:left="0" w:firstLine="709"/>
        <w:jc w:val="both"/>
        <w:rPr>
          <w:highlight w:val="white"/>
        </w:rPr>
      </w:pPr>
      <w:r>
        <w:rPr>
          <w:highlight w:val="white"/>
        </w:rPr>
        <w:t xml:space="preserve">Межведомственной комисси</w:t>
      </w:r>
      <w:r>
        <w:rPr>
          <w:highlight w:val="white"/>
        </w:rPr>
        <w:t xml:space="preserve">и Ханты-Мансийского автономного округа – Югры по обеспечению реализации регионального проекта «Формирование комфортной городской среды»;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0"/>
          <w:numId w:val="5"/>
        </w:numPr>
        <w:ind w:left="0" w:firstLine="709"/>
        <w:jc w:val="both"/>
      </w:pPr>
      <w:r>
        <w:t xml:space="preserve">Межведомственной комиссии Ханты-Мансийского автономного округа – Югры по противодействию экстремистской деятельности;</w:t>
      </w:r>
      <w:r/>
      <w:r/>
    </w:p>
    <w:p>
      <w:pPr>
        <w:numPr>
          <w:ilvl w:val="0"/>
          <w:numId w:val="9"/>
        </w:numPr>
        <w:ind w:left="0" w:firstLine="709"/>
        <w:jc w:val="both"/>
        <w:rPr>
          <w:highlight w:val="white"/>
        </w:rPr>
      </w:pPr>
      <w:r>
        <w:rPr>
          <w:highlight w:val="white"/>
          <w:shd w:val="clear" w:color="auto" w:fill="ffffff"/>
        </w:rPr>
        <w:t xml:space="preserve">С</w:t>
      </w:r>
      <w:r>
        <w:rPr>
          <w:highlight w:val="white"/>
          <w:shd w:val="clear" w:color="auto" w:fill="ffffff"/>
        </w:rPr>
        <w:t xml:space="preserve">овета по делам инвалидов при Губернаторе Ханты-Мансийского автономного округа – Югры;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ilvl w:val="0"/>
          <w:numId w:val="5"/>
        </w:numPr>
        <w:ind w:left="0" w:firstLine="709"/>
        <w:jc w:val="both"/>
      </w:pPr>
      <w:r>
        <w:rPr>
          <w:highlight w:val="none"/>
        </w:rPr>
        <w:t xml:space="preserve">рабочей группы по решению вопросов в сфере обращения с отходами производства и потребления, в том числе в области обращения с твердыми коммунальными отходами, в Ханты-Мансийском автономном округе – Югре.</w:t>
      </w:r>
      <w:r/>
      <w:r/>
    </w:p>
    <w:p>
      <w:pPr>
        <w:ind w:firstLine="709"/>
        <w:jc w:val="both"/>
        <w:tabs>
          <w:tab w:val="left" w:pos="993" w:leader="none"/>
        </w:tabs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В 2025 году глава района выступал с докладами на заседаниях коллегиальных органов при Губернаторе Ханты-Мансийского автономного округа по следующим вопросам:</w:t>
      </w:r>
      <w:r>
        <w:rPr>
          <w:rStyle w:val="1_813"/>
          <w:color w:val="000000"/>
          <w:highlight w:val="white"/>
        </w:rPr>
      </w:r>
      <w:r>
        <w:rPr>
          <w:rStyle w:val="1_813"/>
          <w:color w:val="000000"/>
          <w:highlight w:val="white"/>
        </w:rPr>
      </w:r>
    </w:p>
    <w:p>
      <w:pPr>
        <w:numPr>
          <w:ilvl w:val="0"/>
          <w:numId w:val="6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 предложениях по формированию основных направлений налоговой политики Ханты-Мансийского автономного округа – Югры на 2026 год и на плановый период 2027 и 2028 годов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numPr>
          <w:ilvl w:val="0"/>
          <w:numId w:val="6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 предложениях по прекращению или изменению начиная с 2026 года государственных программ 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анты-Мансийского автономного округа – Югры, включая изменения объема бюджетных ассигнований на их финансовое обеспечение и проекте перечня государственных программ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Ханты-Мансийского автономного округа – Югры на 2026 год и на плановый период 2027 и 2028 год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numPr>
          <w:ilvl w:val="0"/>
          <w:numId w:val="6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a"/>
          <w:sz w:val="24"/>
          <w:szCs w:val="24"/>
          <w:highlight w:val="white"/>
        </w:rPr>
        <w:t xml:space="preserve">проекте основных направлений налоговой, бюджетной и долговой политики Ханты-Мансийского автономного округа – Югры, основных характеристиках бюджета Ханты-Мансийского автономного округа – Югры на 2026 год и на плановый период 2027 и 2028 годов</w:t>
      </w:r>
      <w:r>
        <w:rPr>
          <w:rFonts w:ascii="Times New Roman" w:hAnsi="Times New Roman" w:eastAsia="Times New Roman" w:cs="Times New Roman"/>
          <w:b w:val="0"/>
          <w:bCs w:val="0"/>
          <w:color w:val="00000a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numPr>
          <w:ilvl w:val="0"/>
          <w:numId w:val="6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a"/>
          <w:sz w:val="24"/>
          <w:szCs w:val="24"/>
          <w:highlight w:val="white"/>
        </w:rPr>
        <w:t xml:space="preserve">предло</w:t>
      </w:r>
      <w:r>
        <w:rPr>
          <w:rFonts w:ascii="Times New Roman" w:hAnsi="Times New Roman" w:eastAsia="Times New Roman" w:cs="Times New Roman"/>
          <w:b w:val="0"/>
          <w:bCs w:val="0"/>
          <w:color w:val="00000a"/>
          <w:sz w:val="24"/>
          <w:szCs w:val="24"/>
          <w:highlight w:val="white"/>
        </w:rPr>
        <w:t xml:space="preserve">жениях по предельным объемам бюджетных ассигнований бюджета Ханты-Мансийского автономного округа – Югры на реализацию государственных программ Ханты-Мансийского автономного округа – Югры и осуществление непрограммных направлений деятельности в разрезе отве</w:t>
      </w:r>
      <w:r>
        <w:rPr>
          <w:rFonts w:ascii="Times New Roman" w:hAnsi="Times New Roman" w:eastAsia="Times New Roman" w:cs="Times New Roman"/>
          <w:b w:val="0"/>
          <w:bCs w:val="0"/>
          <w:color w:val="00000a"/>
          <w:sz w:val="24"/>
          <w:szCs w:val="24"/>
          <w:highlight w:val="white"/>
        </w:rPr>
        <w:t xml:space="preserve">тственных исполнителей государственных программ Ханты-Мансийского автономного округа – Югры (включая соисполнител</w:t>
      </w:r>
      <w:r>
        <w:rPr>
          <w:rFonts w:ascii="Times New Roman" w:hAnsi="Times New Roman" w:eastAsia="Times New Roman" w:cs="Times New Roman"/>
          <w:b w:val="0"/>
          <w:bCs w:val="0"/>
          <w:color w:val="00000a"/>
          <w:sz w:val="24"/>
          <w:szCs w:val="24"/>
          <w:highlight w:val="white"/>
        </w:rPr>
        <w:t xml:space="preserve">ей государственных программ Ханты-Мансийского автономного округа – Югры), главных р</w:t>
      </w:r>
      <w:r>
        <w:rPr>
          <w:rFonts w:ascii="Times New Roman" w:hAnsi="Times New Roman" w:eastAsia="Times New Roman" w:cs="Times New Roman"/>
          <w:b w:val="0"/>
          <w:bCs w:val="0"/>
          <w:color w:val="00000a"/>
          <w:sz w:val="24"/>
          <w:szCs w:val="24"/>
          <w:highlight w:val="white"/>
        </w:rPr>
        <w:t xml:space="preserve">аспорядителей средств бюджета </w:t>
      </w:r>
      <w:r>
        <w:rPr>
          <w:rFonts w:ascii="Times New Roman" w:hAnsi="Times New Roman" w:eastAsia="Times New Roman" w:cs="Times New Roman"/>
          <w:b w:val="0"/>
          <w:bCs w:val="0"/>
          <w:color w:val="00000a"/>
          <w:sz w:val="24"/>
          <w:szCs w:val="24"/>
          <w:highlight w:val="white"/>
        </w:rPr>
        <w:t xml:space="preserve">Ханты-Мансийского автономного </w:t>
      </w:r>
      <w:r>
        <w:rPr>
          <w:rFonts w:ascii="Times New Roman" w:hAnsi="Times New Roman" w:eastAsia="Times New Roman" w:cs="Times New Roman"/>
          <w:b w:val="0"/>
          <w:bCs w:val="0"/>
          <w:color w:val="00000a"/>
          <w:sz w:val="24"/>
          <w:szCs w:val="24"/>
          <w:highlight w:val="white"/>
        </w:rPr>
        <w:t xml:space="preserve">округа – Югры по непрограммным направлениям деятельности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на 2026 год и на плановый период 2027 и 2028 годов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</w:r>
    </w:p>
    <w:p>
      <w:pPr>
        <w:numPr>
          <w:ilvl w:val="0"/>
          <w:numId w:val="6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 результатах исследования креативных индустрий в Ханты-Мансийском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автономном округе – Югре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</w:r>
    </w:p>
    <w:p>
      <w:pPr>
        <w:numPr>
          <w:ilvl w:val="0"/>
          <w:numId w:val="6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о ходе реализации муниципального концессионного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соглашения в отношении объекта «Белоярский межпоселенческий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полигон»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</w:r>
    </w:p>
    <w:p>
      <w:pPr>
        <w:numPr>
          <w:ilvl w:val="0"/>
          <w:numId w:val="6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о реализации комплексного плана дорожной деятельности в отношении автомобильных дорог местного значения на период 2025-2029 годов в Ханты-Мансийском автономном округе – Югре в 2025 году;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</w:r>
    </w:p>
    <w:p>
      <w:pPr>
        <w:numPr>
          <w:ilvl w:val="0"/>
          <w:numId w:val="6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о вводе жилья на территориях муниципальных образований автономного округа в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2025 году (планируемый, ожидаемый, фактический ввод жилья, причины, препятствующие достижению плановых значений в текущем году)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numPr>
          <w:ilvl w:val="0"/>
          <w:numId w:val="6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территориальной организации местного самоуправления в Ханты-Мансийском автономном округе - Югре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white"/>
        </w:rPr>
      </w:r>
    </w:p>
    <w:p>
      <w:pPr>
        <w:pStyle w:val="853"/>
        <w:ind w:firstLine="709"/>
        <w:jc w:val="both"/>
        <w:widowControl/>
        <w:rPr>
          <w:rFonts w:ascii="Times New Roman" w:hAnsi="Times New Roman" w:cs="Times New Roman"/>
          <w:b w:val="0"/>
          <w:sz w:val="24"/>
          <w:szCs w:val="24"/>
          <w:highlight w:val="white"/>
        </w:rPr>
      </w:pP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Глава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 района в качестве председателя руководил деятельностью коллегиальных и совещательных органов, созданных в администрации Белоярского района: Ан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титеррористической комиссии Белоярского район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а,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 антинаркотической комиссии Белоярского района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комиссии по профилактике правонарушений в Белоярском районе</w:t>
      </w:r>
      <w:r>
        <w:rPr>
          <w:rFonts w:ascii="Times New Roman" w:hAnsi="Times New Roman" w:cs="Times New Roman"/>
          <w:b w:val="0"/>
          <w:spacing w:val="10"/>
          <w:sz w:val="24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межведомственной комиссии Белоярского района по противодействию экстремистской деятельности,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комисси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и по предупреждению и ликвидации чрезвычайных ситуаций и обеспечению пожарной безопасности администрации Белояр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ского района, </w:t>
      </w:r>
      <w:r>
        <w:rPr>
          <w:rFonts w:ascii="Times New Roman" w:hAnsi="Times New Roman" w:cs="Times New Roman"/>
          <w:b w:val="0"/>
          <w:iCs/>
          <w:sz w:val="24"/>
          <w:szCs w:val="24"/>
          <w:highlight w:val="white"/>
        </w:rPr>
        <w:t xml:space="preserve">межведомств</w:t>
      </w:r>
      <w:r>
        <w:rPr>
          <w:rFonts w:ascii="Times New Roman" w:hAnsi="Times New Roman" w:eastAsia="Times New Roman" w:cs="Times New Roman"/>
          <w:b w:val="0"/>
          <w:bCs w:val="0"/>
          <w:iCs/>
          <w:sz w:val="24"/>
          <w:szCs w:val="24"/>
          <w:highlight w:val="white"/>
        </w:rPr>
        <w:t xml:space="preserve">енного Совета при главе Белоярского района по противодействию коррупции,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Координационного совета по взаимодействию с Общероссийским общественно‑государственным движением детей и молодёжи «Движение Первых», его местным и первичными отделениями на территории Белоярского района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Координационного совета при главе Белоярского р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айона по реализации приоритетных национальных проектов на территории Белоярского района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Совета глав муниципальных образований Белоярского района,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iCs/>
          <w:sz w:val="24"/>
          <w:szCs w:val="24"/>
          <w:highlight w:val="white"/>
        </w:rPr>
        <w:t xml:space="preserve">комиссии при главе Белоярского района 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по формированию и подготовке кадрового резерва для замещения вакантных 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должносте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й муниципальной службы Белоярского района, аттестационн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ой комиссии, 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комиссии по подведению итогов ежегодного районного смотра-конкурса по итогам 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работы органов местного самоуправления сельских поселений на звание «Лучшее сельское поселение Белоярс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кого района»,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 конкурсной комиссии по проведению ежегодного конкурса «Лучший муниципальный служащий органов местного самоуправления Белоярского района»,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конкурсной комиссии по проведению муниципального конкурса гражданских инициатив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  <w:highlight w:val="white"/>
          <w:lang w:eastAsia="en-US"/>
        </w:rPr>
        <w:t xml:space="preserve">Координационного совета по развитию инвестиционной деятельности на территории Б</w:t>
      </w:r>
      <w:r>
        <w:rPr>
          <w:rFonts w:ascii="Times New Roman" w:hAnsi="Times New Roman" w:cs="Times New Roman"/>
          <w:b w:val="0"/>
          <w:sz w:val="24"/>
          <w:szCs w:val="24"/>
          <w:highlight w:val="white"/>
          <w:lang w:eastAsia="en-US"/>
        </w:rPr>
        <w:t xml:space="preserve">елоярского района,</w:t>
      </w:r>
      <w:r>
        <w:rPr>
          <w:rFonts w:ascii="Times New Roman" w:hAnsi="Times New Roman" w:cs="Times New Roman"/>
          <w:b w:val="0"/>
          <w:sz w:val="24"/>
          <w:szCs w:val="24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Совета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 по реализации стратегии социально-экономического развития Белоярского района,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 совета администрации Белоярского района по подготовке ежегодного доклада главы Белоярского района «О достигнутых значениях показателей для оценки эффективности деятельности орга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нов местного самоупра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вления Белоярского района за отчетный год и их планируемых значениях на 3-летний период», 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Проектного комитета администрации Белоярского района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, к</w:t>
      </w:r>
      <w:r>
        <w:rPr>
          <w:rFonts w:ascii="Times New Roman" w:hAnsi="Times New Roman" w:cs="Times New Roman"/>
          <w:b w:val="0"/>
          <w:iCs/>
          <w:sz w:val="24"/>
          <w:szCs w:val="24"/>
          <w:highlight w:val="white"/>
        </w:rPr>
        <w:t xml:space="preserve">омиссии по противодействию незаконному обороту промышленной продукции в Белоярском районе,</w:t>
      </w:r>
      <w:r>
        <w:rPr>
          <w:rFonts w:ascii="Times New Roman" w:hAnsi="Times New Roman" w:cs="Times New Roman"/>
          <w:b w:val="0"/>
          <w:i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Координационного совета по развитию малого и среднего предпринимательства на 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территории городского и сельских поселений в границах Белоярского района при главе Белоярского района,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 Координационного совета по делам национально-культурных автономий и взаимод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ействию с религиозными объединениями при администрации Белоярского район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а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, Общественного совета по реализации Стратегии социально-экономического развития Ханты-Мансийского автономного округа – Югры  до 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2020 года и на период до 2030 года при главе Белоярско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го района,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 совета коренных малочисленных народов Севера при главе Белоярского района.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Всего в 2025 году под председательством главы района проведено</w:t>
      </w:r>
      <w:r>
        <w:rPr>
          <w:highlight w:val="white"/>
        </w:rPr>
        <w:t xml:space="preserve"> 56 </w:t>
      </w:r>
      <w:r>
        <w:rPr>
          <w:highlight w:val="white"/>
        </w:rPr>
        <w:t xml:space="preserve">заседаний коллегиальных и совещательных органов.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rPr>
          <w:highlight w:val="white"/>
        </w:rPr>
      </w:pPr>
      <w:r>
        <w:rPr>
          <w:highlight w:val="white"/>
        </w:rPr>
        <w:t xml:space="preserve">В 2025 году под председательством главы Белоярского </w:t>
      </w:r>
      <w:r>
        <w:rPr>
          <w:highlight w:val="white"/>
        </w:rPr>
        <w:t xml:space="preserve">района проведено                 4 заседания Совета глав муниципальных образований Белоярского района, на которых рассмотрены следующие вопросы: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rPr>
          <w:highlight w:val="white"/>
        </w:rPr>
      </w:pPr>
      <w:r>
        <w:rPr>
          <w:highlight w:val="white"/>
        </w:rPr>
        <w:t xml:space="preserve">1) о ходе подготовки к выборной кампании 2025 года;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rPr>
          <w:highlight w:val="white"/>
        </w:rPr>
      </w:pPr>
      <w:r>
        <w:rPr>
          <w:highlight w:val="white"/>
        </w:rPr>
        <w:t xml:space="preserve">2) об  участии в  региональном конкурсе инициативных проект</w:t>
      </w:r>
      <w:r>
        <w:rPr>
          <w:highlight w:val="white"/>
        </w:rPr>
        <w:t xml:space="preserve">ов 2025 года;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rPr>
          <w:highlight w:val="white"/>
        </w:rPr>
      </w:pPr>
      <w:r>
        <w:rPr>
          <w:highlight w:val="white"/>
        </w:rPr>
        <w:t xml:space="preserve">3) о ходе реализации проектов инициативного бюджетирования в поселениях Белоярского района в 2025 году;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highlight w:val="white"/>
        </w:rPr>
      </w:pPr>
      <w:r>
        <w:rPr>
          <w:highlight w:val="white"/>
        </w:rPr>
        <w:tab/>
        <w:t xml:space="preserve">4) о проведении муниципального конкурса гражданских инициатив;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highlight w:val="white"/>
        </w:rPr>
      </w:pPr>
      <w:r>
        <w:rPr>
          <w:highlight w:val="white"/>
        </w:rPr>
        <w:tab/>
        <w:t xml:space="preserve">5) о получении паспортов готовности сельских поселений к отопительному с</w:t>
      </w:r>
      <w:r>
        <w:rPr>
          <w:highlight w:val="white"/>
        </w:rPr>
        <w:t xml:space="preserve">езону 2025 - 2026 годов;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highlight w:val="white"/>
        </w:rPr>
      </w:pPr>
      <w:r>
        <w:rPr>
          <w:highlight w:val="white"/>
        </w:rPr>
        <w:tab/>
        <w:t xml:space="preserve">6) об итогах  ежегодного районного смотра-конкурса по результатам работы органов местного самоуправления сельских поселений на звание «Лучшее сельское поселение Белоярского района» за 2024 год;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rPr>
          <w:highlight w:val="white"/>
        </w:rPr>
      </w:pPr>
      <w:r>
        <w:rPr>
          <w:highlight w:val="white"/>
        </w:rPr>
        <w:t xml:space="preserve">7) о переходе на одноуровневую систе</w:t>
      </w:r>
      <w:r>
        <w:rPr>
          <w:highlight w:val="white"/>
        </w:rPr>
        <w:t xml:space="preserve">му организации местного самоуправления в Ханты-Мансийском автономном округе - Югре;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rPr>
          <w:highlight w:val="white"/>
        </w:rPr>
      </w:pPr>
      <w:r>
        <w:rPr>
          <w:highlight w:val="white"/>
        </w:rPr>
        <w:t xml:space="preserve">8) о ситуации по собираемости коммунальных платежей в сельских поселениях Белоярского района;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rPr>
          <w:highlight w:val="white"/>
        </w:rPr>
      </w:pPr>
      <w:r>
        <w:rPr>
          <w:highlight w:val="white"/>
        </w:rPr>
        <w:t xml:space="preserve">9) о подготовке к участию в региональном конкурсе инициативных проектов 2026 г</w:t>
      </w:r>
      <w:r>
        <w:rPr>
          <w:highlight w:val="white"/>
        </w:rPr>
        <w:t xml:space="preserve">ода.</w:t>
      </w:r>
      <w:r>
        <w:rPr>
          <w:highlight w:val="white"/>
        </w:rPr>
      </w:r>
      <w:r>
        <w:rPr>
          <w:highlight w:val="white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2025 году главой района подписано и обнародовано в порядке, установленном уставом Белоярского района, 68 решений Думы Белоярского района, издано 943 постановления и 365 распоряжений администрации Белоярского района. Из общего числа принятых муниципа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льных правовых актов Белоярского района - 394 муниципальных нормативных правовых акта Белоярского района направлены в орган, уполномоченный на ведение регистра муниципальных нормативных правовых актов Ханты-Мансийского автономного окр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уга – Югры (Управление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государственной регистрации нормативных правовых актов Аппарата Губернатора Ханты-Мансийского автономного округа – Югры).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rFonts w:eastAsia="Calibri"/>
          <w:highlight w:val="white"/>
        </w:rPr>
        <w:t xml:space="preserve">Глава района в отчетном году </w:t>
      </w:r>
      <w:r>
        <w:rPr>
          <w:highlight w:val="white"/>
        </w:rPr>
        <w:t xml:space="preserve">провел 15 встреч с населением, в которых приняли участие 1525 человек.</w:t>
      </w:r>
      <w:r>
        <w:rPr>
          <w:b/>
          <w:i/>
          <w:highlight w:val="white"/>
        </w:rPr>
        <w:t xml:space="preserve"> </w:t>
      </w:r>
      <w:r>
        <w:rPr>
          <w:highlight w:val="white"/>
        </w:rPr>
        <w:t xml:space="preserve">Глава района на проведенных встре</w:t>
      </w:r>
      <w:r>
        <w:rPr>
          <w:highlight w:val="white"/>
        </w:rPr>
        <w:t xml:space="preserve">чах информировал население о социально-экономическом развитии Белоярского района, о результатах деятельности органов местного самоуправления Белоярского района, о текущих и перспективных планах развития Белоярского района.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За 2025 год</w:t>
      </w:r>
      <w:r>
        <w:rPr>
          <w:b/>
          <w:bCs/>
          <w:highlight w:val="white"/>
        </w:rPr>
        <w:t xml:space="preserve"> </w:t>
      </w:r>
      <w:r>
        <w:rPr>
          <w:bCs/>
          <w:highlight w:val="white"/>
        </w:rPr>
        <w:t xml:space="preserve">к</w:t>
      </w:r>
      <w:r>
        <w:rPr>
          <w:b/>
          <w:bCs/>
          <w:highlight w:val="white"/>
        </w:rPr>
        <w:t xml:space="preserve"> </w:t>
      </w:r>
      <w:r>
        <w:rPr>
          <w:bCs/>
          <w:highlight w:val="white"/>
        </w:rPr>
        <w:t xml:space="preserve">главе Белоярского района</w:t>
      </w:r>
      <w:r>
        <w:rPr>
          <w:highlight w:val="white"/>
        </w:rPr>
        <w:t xml:space="preserve"> поступило 101 обращение граждан, из них письменных - 18, на личных приемах – 83.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Всего в 2025 году главой района проведено 40 личных приемов граждан, в ходе которых к главе района обратилось 83 человека. Основные темы обращений гра</w:t>
      </w:r>
      <w:r>
        <w:rPr>
          <w:highlight w:val="white"/>
        </w:rPr>
        <w:t xml:space="preserve">ждан: жилищные вопросы (60 граждан), труд и заработная плата, коммунально-бытовое обслуживание и другое.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highlight w:val="yellow"/>
          <w:shd w:val="clear" w:color="auto" w:fill="ffffff"/>
        </w:rPr>
      </w:pPr>
      <w:r>
        <w:rPr>
          <w:highlight w:val="white"/>
        </w:rPr>
        <w:t xml:space="preserve">В 2025 году главой проведены 38 прямых эфиров в социальных сетях «ВКонтакте», «Одноклассники» и «</w:t>
      </w:r>
      <w:r>
        <w:rPr>
          <w:highlight w:val="white"/>
          <w:lang w:val="en-US"/>
        </w:rPr>
        <w:t xml:space="preserve">Telegram</w:t>
      </w:r>
      <w:r>
        <w:rPr>
          <w:highlight w:val="white"/>
        </w:rPr>
        <w:t xml:space="preserve">», где он </w:t>
      </w:r>
      <w:r>
        <w:rPr>
          <w:highlight w:val="white"/>
          <w:shd w:val="clear" w:color="auto" w:fill="ffffff"/>
        </w:rPr>
        <w:t xml:space="preserve">ответил и осветил</w:t>
      </w:r>
      <w:r>
        <w:rPr>
          <w:highlight w:val="white"/>
          <w:shd w:val="clear" w:color="auto" w:fill="ffffff"/>
        </w:rPr>
        <w:t xml:space="preserve"> более</w:t>
      </w:r>
      <w:r>
        <w:rPr>
          <w:highlight w:val="white"/>
          <w:shd w:val="clear" w:color="auto" w:fill="ffffff"/>
        </w:rPr>
        <w:t xml:space="preserve"> 300 </w:t>
      </w:r>
      <w:r>
        <w:rPr>
          <w:highlight w:val="white"/>
          <w:shd w:val="clear" w:color="auto" w:fill="ffffff"/>
        </w:rPr>
        <w:t xml:space="preserve">тем и во</w:t>
      </w:r>
      <w:r>
        <w:rPr>
          <w:highlight w:val="white"/>
          <w:shd w:val="clear" w:color="auto" w:fill="ffffff"/>
        </w:rPr>
        <w:t xml:space="preserve">про</w:t>
      </w:r>
      <w:r>
        <w:rPr>
          <w:highlight w:val="white"/>
          <w:shd w:val="clear" w:color="auto" w:fill="ffffff"/>
        </w:rPr>
        <w:t xml:space="preserve">сов.</w:t>
      </w:r>
      <w:r>
        <w:rPr>
          <w:highlight w:val="yellow"/>
          <w:shd w:val="clear" w:color="auto" w:fill="ffffff"/>
        </w:rPr>
      </w:r>
      <w:r>
        <w:rPr>
          <w:highlight w:val="yellow"/>
          <w:shd w:val="clear" w:color="auto" w:fill="ffffff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  <w:shd w:val="clear" w:color="auto" w:fill="ffffff"/>
        </w:rPr>
      </w:pPr>
      <w:r>
        <w:rPr>
          <w:highlight w:val="white"/>
          <w:shd w:val="clear" w:color="auto" w:fill="ffffff"/>
        </w:rPr>
        <w:t xml:space="preserve">В течение 2025 года глава района</w:t>
      </w:r>
      <w:r>
        <w:rPr>
          <w:highlight w:val="white"/>
          <w:shd w:val="clear" w:color="auto" w:fill="ffffff"/>
        </w:rPr>
        <w:t xml:space="preserve"> принимал участие в церемониях возложения </w:t>
      </w:r>
      <w:r>
        <w:rPr>
          <w:highlight w:val="white"/>
          <w:shd w:val="clear" w:color="auto" w:fill="ffffff"/>
        </w:rPr>
        <w:t xml:space="preserve">цвет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shd w:val="clear" w:color="auto" w:fill="ffffff"/>
        </w:rPr>
        <w:t xml:space="preserve">ов к Вечному огню по случаю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Дня воинов-интернационалистов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shd w:val="clear" w:color="auto" w:fill="ffffff"/>
        </w:rPr>
        <w:t xml:space="preserve">80-летия со Дня Побед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shd w:val="clear" w:color="auto" w:fill="ffffff"/>
        </w:rPr>
        <w:t xml:space="preserve">ы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в Великой Отечественной войне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shd w:val="clear" w:color="auto" w:fill="ffffff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Дня пограничника,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ня памяти и скорби,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Дня воз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душно-десантных войск Российской Федерации,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shd w:val="clear" w:color="auto" w:fill="ffffff"/>
        </w:rPr>
        <w:t xml:space="preserve">Дня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Неизвестного солдата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ffffff"/>
        </w:rPr>
      </w:r>
    </w:p>
    <w:p>
      <w:pPr>
        <w:ind w:left="0" w:right="0" w:firstLine="709"/>
        <w:jc w:val="both"/>
        <w:shd w:val="clear" w:color="ffffff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Также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январе 2025 года </w:t>
      </w:r>
      <w:r>
        <w:rPr>
          <w:highlight w:val="white"/>
          <w:shd w:val="clear" w:color="auto" w:fill="ffffff"/>
        </w:rPr>
        <w:t xml:space="preserve">глава района</w:t>
      </w:r>
      <w:r>
        <w:rPr>
          <w:highlight w:val="white"/>
          <w:shd w:val="clear" w:color="auto" w:fill="ffffff"/>
        </w:rPr>
        <w:t xml:space="preserve"> принимал участие</w:t>
      </w:r>
      <w:r>
        <w:rPr>
          <w:highlight w:val="white"/>
          <w:shd w:val="clear" w:color="auto" w:fill="ffffff"/>
        </w:rPr>
        <w:t xml:space="preserve">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торжественной церемонии слияния частиц Вечного огня, приуроченной к 80-летию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со Дня Победы в Великой От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ечественной войне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Лампада с «Вечным огнём с могилы Неизвестного солдата» была привезена в г. Белоярский 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частниками экспедиционных мероприятий «Безопасная Арктика - 2025»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из Мурманска.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color w:val="000000"/>
          <w:highlight w:val="white"/>
        </w:rPr>
        <w:t xml:space="preserve">В отчетном периоде</w:t>
      </w:r>
      <w:r>
        <w:rPr>
          <w:highlight w:val="white"/>
          <w:shd w:val="clear" w:color="auto" w:fill="ffffff"/>
        </w:rPr>
        <w:t xml:space="preserve"> глава района принимал участие в </w:t>
      </w:r>
      <w:r>
        <w:rPr>
          <w:highlight w:val="white"/>
        </w:rPr>
        <w:t xml:space="preserve">различных акциях в поддержку участников специальной военной операции (далее – СВО):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color w:val="000000"/>
          <w:highlight w:val="white"/>
        </w:rPr>
      </w:pPr>
      <w:r>
        <w:rPr>
          <w:highlight w:val="white"/>
        </w:rPr>
        <w:t xml:space="preserve">1) участвовал в церемонии вручения ключей от новых квартир </w:t>
      </w:r>
      <w:r>
        <w:rPr>
          <w:highlight w:val="white"/>
        </w:rPr>
        <w:t xml:space="preserve">1 участнику </w:t>
      </w:r>
      <w:r>
        <w:rPr>
          <w:highlight w:val="white"/>
        </w:rPr>
        <w:t xml:space="preserve">СВО и </w:t>
      </w:r>
      <w:r>
        <w:rPr>
          <w:highlight w:val="white"/>
        </w:rPr>
        <w:t xml:space="preserve">1 семье участника СВО</w:t>
      </w:r>
      <w:r>
        <w:rPr>
          <w:highlight w:val="white"/>
        </w:rPr>
        <w:t xml:space="preserve">;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2) участвовал в церемониях вручения </w:t>
      </w:r>
      <w:r>
        <w:rPr>
          <w:szCs w:val="28"/>
          <w:highlight w:val="white"/>
        </w:rPr>
        <w:t xml:space="preserve">наград участникам СВО, в том числе вручени</w:t>
      </w:r>
      <w:r>
        <w:rPr>
          <w:szCs w:val="28"/>
          <w:highlight w:val="white"/>
        </w:rPr>
        <w:t xml:space="preserve">я орденов Мужества семьям</w:t>
      </w:r>
      <w:r>
        <w:rPr>
          <w:szCs w:val="28"/>
          <w:highlight w:val="white"/>
        </w:rPr>
        <w:t xml:space="preserve"> 2х погибших</w:t>
      </w:r>
      <w:r>
        <w:rPr>
          <w:color w:val="000000"/>
          <w:highlight w:val="white"/>
        </w:rPr>
        <w:t xml:space="preserve"> участников СВО;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hd w:val="clear" w:color="auto" w:fill="ffffff"/>
        <w:rPr>
          <w:i/>
          <w:iCs/>
          <w:color w:val="000000"/>
          <w:highlight w:val="yellow"/>
        </w:rPr>
      </w:pPr>
      <w:r>
        <w:rPr>
          <w:highlight w:val="white"/>
        </w:rPr>
        <w:t xml:space="preserve">3) был инициатором и участником</w:t>
      </w:r>
      <w:r>
        <w:rPr>
          <w:color w:val="000000"/>
          <w:highlight w:val="white"/>
        </w:rPr>
        <w:t xml:space="preserve"> благотворительных мероприятий по сбору средств в поддержк</w:t>
      </w:r>
      <w:r>
        <w:rPr>
          <w:color w:val="000000"/>
          <w:highlight w:val="white"/>
        </w:rPr>
        <w:t xml:space="preserve">у мобилизованных граждан и их семей, з</w:t>
      </w:r>
      <w:r>
        <w:rPr>
          <w:color w:val="000000"/>
          <w:highlight w:val="white"/>
        </w:rPr>
        <w:t xml:space="preserve">а 2025 год  собрано более           1 млн. 800 тыс. рублей;</w:t>
      </w:r>
      <w:r>
        <w:rPr>
          <w:i/>
          <w:iCs/>
          <w:color w:val="000000"/>
          <w:highlight w:val="yellow"/>
        </w:rPr>
      </w:r>
      <w:r>
        <w:rPr>
          <w:i/>
          <w:iCs/>
          <w:color w:val="000000"/>
          <w:highlight w:val="yellow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4) участвовал в акциях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по сбору и отправке гуманитарной помощи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для мирного населения 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НР, ЛНР, Запорожской и Херсонской областей, военнослужащим, участвующим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в специальной во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енной операции.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За 2025 год в районе собрано и отпра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влено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12 562 килограммов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гуманитарной помощи,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12 единиц транспортной техники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(автомобили, квадроциклы, мотоциклы) и 22 единицы совреме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нных технических средств ведения боевых действий (БПЛА, FPV-дрон, тепловизоры, дальномеры, блокираторы, иные средства). </w:t>
      </w:r>
      <w:r>
        <w:rPr>
          <w:szCs w:val="20"/>
          <w:highlight w:val="white"/>
        </w:rPr>
        <w:t xml:space="preserve">З</w:t>
      </w:r>
      <w:r>
        <w:rPr>
          <w:color w:val="000000"/>
          <w:highlight w:val="white"/>
        </w:rPr>
        <w:t xml:space="preserve">а время проведения специальной военной операции от района</w:t>
      </w:r>
      <w:r>
        <w:rPr>
          <w:szCs w:val="20"/>
          <w:highlight w:val="white"/>
        </w:rPr>
        <w:t xml:space="preserve"> отправлено </w:t>
      </w:r>
      <w:r>
        <w:rPr>
          <w:color w:val="000000"/>
          <w:highlight w:val="white"/>
        </w:rPr>
        <w:t xml:space="preserve">в зону боевых действий</w:t>
      </w:r>
      <w:r>
        <w:rPr>
          <w:color w:val="000000"/>
          <w:highlight w:val="white"/>
        </w:rPr>
        <w:t xml:space="preserve"> 33 </w:t>
      </w:r>
      <w:r>
        <w:rPr>
          <w:color w:val="000000"/>
          <w:highlight w:val="white"/>
        </w:rPr>
        <w:t xml:space="preserve">автомобиля.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За достойный вклад в социально-экономическое развитие Белоярского района, Ханты-Мансийского автономного округа – Югры, Тюменской области представлены к награждению благодарственными грамотами главы Белоярского района 50 человек, к наградам  Ха</w:t>
      </w:r>
      <w:r>
        <w:rPr>
          <w:highlight w:val="white"/>
        </w:rPr>
        <w:t xml:space="preserve">нты-Мансийского автономного округа – Югры 25 человек, к наградам  Тюменской областной Думы 8 человек, к наградам федерального уровня 8 человек.</w:t>
      </w:r>
      <w:r>
        <w:rPr>
          <w:highlight w:val="white"/>
        </w:rPr>
      </w:r>
      <w:r>
        <w:rPr>
          <w:highlight w:val="white"/>
        </w:rPr>
      </w:r>
    </w:p>
    <w:p>
      <w:pPr>
        <w:pStyle w:val="1_814"/>
        <w:ind w:firstLine="709"/>
        <w:rPr>
          <w:rFonts w:ascii="Times New Roman" w:hAnsi="Times New Roman"/>
          <w:highlight w:val="white"/>
          <w:lang w:val="ru-RU"/>
        </w:rPr>
      </w:pPr>
      <w:r>
        <w:rPr>
          <w:rFonts w:ascii="Times New Roman" w:hAnsi="Times New Roman"/>
          <w:highlight w:val="white"/>
          <w:lang w:val="ru-RU"/>
        </w:rPr>
        <w:t xml:space="preserve">Отчет об обеспечении осуществления органами местного самоуправления Белоярского района полномочий по решению воп</w:t>
      </w:r>
      <w:r>
        <w:rPr>
          <w:rFonts w:ascii="Times New Roman" w:hAnsi="Times New Roman"/>
          <w:highlight w:val="white"/>
          <w:lang w:val="ru-RU"/>
        </w:rPr>
        <w:t xml:space="preserve">росов местного значения и отдельных государственных полномочий, переданных органам местного самоуправления </w:t>
      </w:r>
      <w:r>
        <w:rPr>
          <w:rFonts w:ascii="Times New Roman" w:hAnsi="Times New Roman"/>
          <w:highlight w:val="white"/>
          <w:lang w:val="ru-RU"/>
        </w:rPr>
        <w:t xml:space="preserve">законами</w:t>
      </w:r>
      <w:r>
        <w:rPr>
          <w:rFonts w:ascii="Times New Roman" w:hAnsi="Times New Roman"/>
          <w:highlight w:val="white"/>
          <w:lang w:val="ru-RU"/>
        </w:rPr>
        <w:t xml:space="preserve"> </w:t>
      </w:r>
      <w:r>
        <w:rPr>
          <w:rFonts w:ascii="Times New Roman" w:hAnsi="Times New Roman"/>
          <w:highlight w:val="white"/>
          <w:lang w:val="ru-RU"/>
        </w:rPr>
        <w:t xml:space="preserve">Российской Федерации и </w:t>
      </w:r>
      <w:r>
        <w:rPr>
          <w:rFonts w:ascii="Times New Roman" w:hAnsi="Times New Roman"/>
          <w:highlight w:val="white"/>
          <w:lang w:val="ru-RU"/>
        </w:rPr>
        <w:t xml:space="preserve">Ханты-Мансийского автономного округа – Югры</w:t>
      </w:r>
      <w:r>
        <w:rPr>
          <w:rFonts w:ascii="Times New Roman" w:hAnsi="Times New Roman"/>
          <w:highlight w:val="white"/>
          <w:lang w:val="ru-RU"/>
        </w:rPr>
        <w:t xml:space="preserve">,</w:t>
      </w:r>
      <w:r>
        <w:rPr>
          <w:rFonts w:ascii="Times New Roman" w:hAnsi="Times New Roman"/>
          <w:highlight w:val="white"/>
          <w:lang w:val="ru-RU"/>
        </w:rPr>
        <w:t xml:space="preserve"> представлен в отчете главы района</w:t>
      </w:r>
      <w:r>
        <w:rPr>
          <w:rFonts w:ascii="Times New Roman" w:hAnsi="Times New Roman"/>
          <w:highlight w:val="white"/>
          <w:lang w:val="ru-RU"/>
        </w:rPr>
        <w:t xml:space="preserve">  </w:t>
      </w:r>
      <w:r>
        <w:rPr>
          <w:rFonts w:ascii="Times New Roman" w:hAnsi="Times New Roman"/>
          <w:highlight w:val="white"/>
          <w:lang w:val="ru-RU"/>
        </w:rPr>
        <w:t xml:space="preserve">о результатах деятельности администра</w:t>
      </w:r>
      <w:r>
        <w:rPr>
          <w:rFonts w:ascii="Times New Roman" w:hAnsi="Times New Roman"/>
          <w:highlight w:val="white"/>
          <w:lang w:val="ru-RU"/>
        </w:rPr>
        <w:t xml:space="preserve">ции Белоярского района.</w:t>
      </w:r>
      <w:r>
        <w:rPr>
          <w:rFonts w:ascii="Times New Roman" w:hAnsi="Times New Roman"/>
          <w:highlight w:val="white"/>
          <w:lang w:val="ru-RU"/>
        </w:rPr>
      </w:r>
      <w:r>
        <w:rPr>
          <w:rFonts w:ascii="Times New Roman" w:hAnsi="Times New Roman"/>
          <w:highlight w:val="white"/>
          <w:lang w:val="ru-RU"/>
        </w:rPr>
      </w:r>
    </w:p>
    <w:p>
      <w:pPr>
        <w:pStyle w:val="1_814"/>
        <w:ind w:firstLine="709"/>
        <w:rPr>
          <w:rFonts w:ascii="Times New Roman" w:hAnsi="Times New Roman"/>
          <w:highlight w:val="white"/>
          <w:lang w:val="ru-RU"/>
        </w:rPr>
      </w:pPr>
      <w:r>
        <w:rPr>
          <w:rFonts w:ascii="Times New Roman" w:hAnsi="Times New Roman"/>
          <w:highlight w:val="white"/>
          <w:lang w:val="ru-RU"/>
        </w:rPr>
      </w:r>
      <w:r>
        <w:rPr>
          <w:rFonts w:ascii="Times New Roman" w:hAnsi="Times New Roman"/>
          <w:highlight w:val="white"/>
          <w:lang w:val="ru-RU"/>
        </w:rPr>
      </w:r>
      <w:r>
        <w:rPr>
          <w:rFonts w:ascii="Times New Roman" w:hAnsi="Times New Roman"/>
          <w:highlight w:val="white"/>
          <w:lang w:val="ru-RU"/>
        </w:rPr>
      </w:r>
    </w:p>
    <w:p>
      <w:pPr>
        <w:rPr>
          <w:b/>
          <w:szCs w:val="28"/>
          <w:highlight w:val="white"/>
        </w:rPr>
      </w:pPr>
      <w:r>
        <w:rPr>
          <w:b/>
          <w:szCs w:val="28"/>
          <w:highlight w:val="white"/>
        </w:rPr>
      </w:r>
      <w:r>
        <w:rPr>
          <w:b/>
          <w:szCs w:val="28"/>
          <w:highlight w:val="white"/>
        </w:rPr>
      </w:r>
      <w:r>
        <w:rPr>
          <w:b/>
          <w:szCs w:val="28"/>
          <w:highlight w:val="white"/>
        </w:rPr>
      </w:r>
    </w:p>
    <w:p>
      <w:pPr>
        <w:pStyle w:val="853"/>
        <w:jc w:val="center"/>
        <w:spacing w:before="100"/>
        <w:rPr>
          <w:rFonts w:ascii="Times New Roman" w:hAnsi="Times New Roman" w:cs="Times New Roman"/>
          <w:b w:val="0"/>
          <w:sz w:val="24"/>
          <w:szCs w:val="24"/>
          <w:highlight w:val="white"/>
        </w:rPr>
      </w:pP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______________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814"/>
        <w:jc w:val="right"/>
        <w:spacing w:before="0" w:beforeAutospacing="0"/>
        <w:rPr>
          <w:rFonts w:ascii="Times New Roman" w:hAnsi="Times New Roman"/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highlight w:val="white"/>
          <w:lang w:val="ru-RU"/>
        </w:rPr>
        <w:t xml:space="preserve">ПРИЛОЖЕНИЕ 2</w:t>
      </w:r>
      <w:r>
        <w:rPr>
          <w:rFonts w:ascii="Times New Roman" w:hAnsi="Times New Roman"/>
          <w:color w:val="000000"/>
          <w:highlight w:val="white"/>
          <w:lang w:val="ru-RU"/>
        </w:rPr>
      </w:r>
      <w:r>
        <w:rPr>
          <w:rFonts w:ascii="Times New Roman" w:hAnsi="Times New Roman"/>
          <w:color w:val="000000"/>
          <w:highlight w:val="white"/>
          <w:lang w:val="ru-RU"/>
        </w:rPr>
      </w:r>
    </w:p>
    <w:p>
      <w:pPr>
        <w:pStyle w:val="1_814"/>
        <w:jc w:val="right"/>
        <w:spacing w:before="0" w:beforeAutospacing="0"/>
        <w:rPr>
          <w:rFonts w:ascii="Times New Roman" w:hAnsi="Times New Roman"/>
          <w:color w:val="000000"/>
          <w:highlight w:val="white"/>
          <w:lang w:val="ru-RU"/>
        </w:rPr>
      </w:pPr>
      <w:r>
        <w:rPr>
          <w:rFonts w:ascii="Times New Roman" w:hAnsi="Times New Roman"/>
          <w:color w:val="000000"/>
          <w:highlight w:val="white"/>
          <w:lang w:val="ru-RU"/>
        </w:rPr>
        <w:t xml:space="preserve">к решению Думы Белоярского района</w:t>
      </w:r>
      <w:r>
        <w:rPr>
          <w:rFonts w:ascii="Times New Roman" w:hAnsi="Times New Roman"/>
          <w:color w:val="000000"/>
          <w:highlight w:val="white"/>
          <w:lang w:val="ru-RU"/>
        </w:rPr>
      </w:r>
      <w:r>
        <w:rPr>
          <w:rFonts w:ascii="Times New Roman" w:hAnsi="Times New Roman"/>
          <w:color w:val="000000"/>
          <w:highlight w:val="white"/>
          <w:lang w:val="ru-RU"/>
        </w:rPr>
      </w:r>
    </w:p>
    <w:p>
      <w:pPr>
        <w:pStyle w:val="1_812"/>
        <w:jc w:val="right"/>
        <w:spacing w:before="0" w:beforeAutospacing="0" w:after="0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от ___ февраля 2026 года № ___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line="276" w:lineRule="auto"/>
        <w:rPr>
          <w:b/>
          <w:color w:val="000000"/>
          <w:sz w:val="24"/>
          <w:szCs w:val="24"/>
          <w:highlight w:val="white"/>
        </w:rPr>
        <w:outlineLvl w:val="0"/>
      </w:pPr>
      <w:r>
        <w:rPr>
          <w:b/>
          <w:color w:val="000000"/>
          <w:sz w:val="24"/>
          <w:szCs w:val="24"/>
          <w:highlight w:val="white"/>
        </w:rPr>
      </w:r>
      <w:r>
        <w:rPr>
          <w:b/>
          <w:color w:val="000000"/>
          <w:sz w:val="24"/>
          <w:szCs w:val="24"/>
          <w:highlight w:val="white"/>
        </w:rPr>
      </w:r>
      <w:r>
        <w:rPr>
          <w:b/>
          <w:color w:val="000000"/>
          <w:sz w:val="24"/>
          <w:szCs w:val="24"/>
          <w:highlight w:val="white"/>
        </w:rPr>
      </w:r>
    </w:p>
    <w:p>
      <w:pPr>
        <w:jc w:val="center"/>
        <w:spacing w:line="276" w:lineRule="auto"/>
        <w:rPr>
          <w:b/>
          <w:color w:val="000000"/>
          <w:sz w:val="24"/>
          <w:szCs w:val="24"/>
          <w:highlight w:val="white"/>
        </w:rPr>
        <w:outlineLvl w:val="0"/>
      </w:pPr>
      <w:r>
        <w:rPr>
          <w:b/>
          <w:color w:val="000000"/>
          <w:sz w:val="24"/>
          <w:szCs w:val="24"/>
          <w:highlight w:val="white"/>
        </w:rPr>
      </w:r>
      <w:r>
        <w:rPr>
          <w:b/>
          <w:color w:val="000000"/>
          <w:sz w:val="24"/>
          <w:szCs w:val="24"/>
          <w:highlight w:val="white"/>
        </w:rPr>
      </w:r>
      <w:r>
        <w:rPr>
          <w:b/>
          <w:color w:val="000000"/>
          <w:sz w:val="24"/>
          <w:szCs w:val="24"/>
          <w:highlight w:val="white"/>
        </w:rPr>
      </w:r>
    </w:p>
    <w:p>
      <w:pPr>
        <w:jc w:val="center"/>
        <w:spacing w:line="276" w:lineRule="auto"/>
        <w:rPr>
          <w:b/>
          <w:color w:val="000000"/>
          <w:sz w:val="24"/>
          <w:szCs w:val="24"/>
          <w:highlight w:val="white"/>
        </w:rPr>
        <w:outlineLvl w:val="0"/>
      </w:pPr>
      <w:r>
        <w:rPr>
          <w:b/>
          <w:color w:val="000000"/>
          <w:sz w:val="24"/>
          <w:szCs w:val="24"/>
          <w:highlight w:val="white"/>
        </w:rPr>
        <w:t xml:space="preserve">  О Т Ч Ё Т</w:t>
      </w:r>
      <w:r>
        <w:rPr>
          <w:b/>
          <w:color w:val="000000"/>
          <w:sz w:val="24"/>
          <w:szCs w:val="24"/>
          <w:highlight w:val="white"/>
        </w:rPr>
      </w:r>
      <w:r>
        <w:rPr>
          <w:b/>
          <w:color w:val="000000"/>
          <w:sz w:val="24"/>
          <w:szCs w:val="24"/>
          <w:highlight w:val="white"/>
        </w:rPr>
      </w:r>
    </w:p>
    <w:p>
      <w:pPr>
        <w:jc w:val="center"/>
        <w:spacing w:line="276" w:lineRule="auto"/>
        <w:rPr>
          <w:b/>
          <w:color w:val="000000"/>
          <w:sz w:val="24"/>
          <w:szCs w:val="24"/>
          <w:highlight w:val="white"/>
        </w:rPr>
        <w:outlineLvl w:val="0"/>
      </w:pPr>
      <w:r>
        <w:rPr>
          <w:b/>
          <w:color w:val="000000"/>
          <w:sz w:val="24"/>
          <w:szCs w:val="24"/>
          <w:highlight w:val="white"/>
        </w:rPr>
        <w:t xml:space="preserve">главы Белоярского района о результатах</w:t>
      </w:r>
      <w:r>
        <w:rPr>
          <w:b/>
          <w:color w:val="000000"/>
          <w:sz w:val="24"/>
          <w:szCs w:val="24"/>
          <w:highlight w:val="white"/>
        </w:rPr>
      </w:r>
      <w:r>
        <w:rPr>
          <w:b/>
          <w:color w:val="000000"/>
          <w:sz w:val="24"/>
          <w:szCs w:val="24"/>
          <w:highlight w:val="white"/>
        </w:rPr>
      </w:r>
    </w:p>
    <w:p>
      <w:pPr>
        <w:jc w:val="center"/>
        <w:spacing w:line="276" w:lineRule="auto"/>
        <w:rPr>
          <w:b/>
          <w:color w:val="000000"/>
          <w:sz w:val="24"/>
          <w:szCs w:val="24"/>
          <w:highlight w:val="white"/>
        </w:rPr>
        <w:outlineLvl w:val="0"/>
      </w:pPr>
      <w:r>
        <w:rPr>
          <w:b/>
          <w:color w:val="000000"/>
          <w:sz w:val="24"/>
          <w:szCs w:val="24"/>
          <w:highlight w:val="white"/>
        </w:rPr>
        <w:t xml:space="preserve">деятельности администрации Белоярского района</w:t>
      </w:r>
      <w:r>
        <w:rPr>
          <w:b/>
          <w:color w:val="000000"/>
          <w:sz w:val="24"/>
          <w:szCs w:val="24"/>
          <w:highlight w:val="white"/>
        </w:rPr>
      </w:r>
      <w:r>
        <w:rPr>
          <w:b/>
          <w:color w:val="000000"/>
          <w:sz w:val="24"/>
          <w:szCs w:val="24"/>
          <w:highlight w:val="white"/>
        </w:rPr>
      </w:r>
    </w:p>
    <w:p>
      <w:pPr>
        <w:jc w:val="center"/>
        <w:spacing w:line="276" w:lineRule="auto"/>
        <w:rPr>
          <w:b/>
          <w:color w:val="000000"/>
          <w:sz w:val="24"/>
          <w:szCs w:val="24"/>
          <w:highlight w:val="white"/>
        </w:rPr>
        <w:outlineLvl w:val="0"/>
      </w:pPr>
      <w:r>
        <w:rPr>
          <w:b/>
          <w:color w:val="000000"/>
          <w:sz w:val="24"/>
          <w:szCs w:val="24"/>
          <w:highlight w:val="white"/>
        </w:rPr>
        <w:t xml:space="preserve">за 2025 год</w:t>
      </w:r>
      <w:r>
        <w:rPr>
          <w:b/>
          <w:color w:val="000000"/>
          <w:sz w:val="24"/>
          <w:szCs w:val="24"/>
          <w:highlight w:val="white"/>
        </w:rPr>
      </w:r>
      <w:r>
        <w:rPr>
          <w:b/>
          <w:color w:val="000000"/>
          <w:sz w:val="24"/>
          <w:szCs w:val="24"/>
          <w:highlight w:val="white"/>
        </w:rPr>
      </w:r>
    </w:p>
    <w:p>
      <w:pPr>
        <w:jc w:val="both"/>
        <w:spacing w:line="276" w:lineRule="auto"/>
        <w:rPr>
          <w:color w:val="000000"/>
          <w:sz w:val="24"/>
          <w:szCs w:val="24"/>
          <w:highlight w:val="yellow"/>
        </w:rPr>
      </w:pPr>
      <w:r>
        <w:rPr>
          <w:color w:val="000000"/>
          <w:sz w:val="24"/>
          <w:szCs w:val="24"/>
          <w:highlight w:val="yellow"/>
        </w:rPr>
      </w:r>
      <w:r>
        <w:rPr>
          <w:color w:val="000000"/>
          <w:sz w:val="24"/>
          <w:szCs w:val="24"/>
          <w:highlight w:val="yellow"/>
        </w:rPr>
      </w:r>
      <w:r>
        <w:rPr>
          <w:color w:val="000000"/>
          <w:sz w:val="24"/>
          <w:szCs w:val="24"/>
          <w:highlight w:val="yellow"/>
        </w:rPr>
      </w:r>
    </w:p>
    <w:p>
      <w:pPr>
        <w:ind w:firstLine="709"/>
        <w:jc w:val="both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Основным приоритетом деятельности администрации Белоярского района в 2025 году являлось выполнение задач, предусмотренных национальными проектами.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Белоярский район принимает</w:t>
      </w:r>
      <w:r>
        <w:rPr>
          <w:color w:val="000000"/>
          <w:sz w:val="24"/>
          <w:szCs w:val="24"/>
        </w:rPr>
        <w:t xml:space="preserve"> участие в реализации 3-х национальных проектов, </w:t>
      </w:r>
      <w:r>
        <w:rPr>
          <w:color w:val="000000"/>
          <w:sz w:val="24"/>
          <w:szCs w:val="24"/>
          <w:highlight w:val="white"/>
        </w:rPr>
        <w:t xml:space="preserve">обеспеченных финансированием на 2025 год</w:t>
      </w:r>
      <w:r>
        <w:rPr>
          <w:color w:val="000000"/>
          <w:sz w:val="24"/>
          <w:szCs w:val="24"/>
        </w:rPr>
        <w:t xml:space="preserve">, в числе которых – «Молодежь и дети», «Эффективная и конкурентная экономика», «Инфраструктура для жизн</w:t>
      </w:r>
      <w:r>
        <w:rPr>
          <w:color w:val="000000"/>
          <w:sz w:val="24"/>
          <w:szCs w:val="24"/>
          <w:highlight w:val="white"/>
        </w:rPr>
        <w:t xml:space="preserve">и».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81"/>
        <w:ind w:left="0" w:firstLine="709"/>
        <w:jc w:val="both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рамках реализации национальных проектов на 2025 год за Белоярским районом декомпозировано 10 показателей, все показатели достигнуты.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_2148"/>
        <w:ind w:firstLine="709"/>
        <w:spacing w:line="276" w:lineRule="auto"/>
        <w:tabs>
          <w:tab w:val="left" w:pos="993" w:leader="none"/>
        </w:tabs>
        <w:rPr>
          <w:color w:val="000000"/>
          <w:highlight w:val="white"/>
        </w:rPr>
      </w:pPr>
      <w:r>
        <w:rPr>
          <w:color w:val="000000"/>
        </w:rPr>
        <w:t xml:space="preserve">В целях обеспечения достижения целей национального проекта </w:t>
      </w:r>
      <w:r>
        <w:rPr>
          <w:color w:val="000000"/>
          <w:highlight w:val="white"/>
        </w:rPr>
        <w:t xml:space="preserve">«Эффективная и конкурентная экономика» реализуется региональный проект «Малое и среднее предпринимательство и поддержка индивидуальной предпринимательской инициативы», в рамках которого, в</w:t>
      </w:r>
      <w:r>
        <w:rPr>
          <w:color w:val="000000"/>
          <w:highlight w:val="white"/>
        </w:rPr>
        <w:t xml:space="preserve"> 2025 году оказана финансовая поддержка 22 субъектам малого и среднего предпринимательства на сумму 3 401,4 тыс. руб. (из них средства бюджета автономного округа – 3 231,3 тыс. руб., средства бюджета Белоярского района – 170,1 тыс. руб., что составляет 100</w:t>
      </w:r>
      <w:r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 xml:space="preserve">% от утвержденных лимитов финансирования) по следующим направлениям: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contextualSpacing/>
        <w:ind w:firstLine="709"/>
        <w:jc w:val="both"/>
        <w:spacing w:after="200" w:line="276" w:lineRule="auto"/>
        <w:tabs>
          <w:tab w:val="left" w:pos="1134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</w:t>
      </w:r>
      <w:r>
        <w:rPr>
          <w:color w:val="000000"/>
          <w:sz w:val="24"/>
          <w:szCs w:val="24"/>
        </w:rPr>
        <w:t xml:space="preserve">возмещение части затрат на аренду (субаренду) нежилых помещений   на сумму 475,8 тыс. руб. (5 соглашений);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contextualSpacing/>
        <w:ind w:firstLine="709"/>
        <w:jc w:val="both"/>
        <w:spacing w:after="200" w:line="276" w:lineRule="auto"/>
        <w:tabs>
          <w:tab w:val="left" w:pos="1134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 xml:space="preserve">возмещение части затрат на приобретение оборудования (основных средств) и лицензионных программных продуктов на сумму 2 123,5 тыс. руб. (10 соглашений);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contextualSpacing/>
        <w:ind w:firstLine="709"/>
        <w:jc w:val="both"/>
        <w:spacing w:after="200" w:line="276" w:lineRule="auto"/>
        <w:tabs>
          <w:tab w:val="left" w:pos="1134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 xml:space="preserve">возмещение части затрат на оплату коммун</w:t>
      </w:r>
      <w:r>
        <w:rPr>
          <w:color w:val="000000"/>
          <w:sz w:val="24"/>
          <w:szCs w:val="24"/>
        </w:rPr>
        <w:t xml:space="preserve">альных услуг нежилых помещений </w:t>
      </w:r>
      <w:r>
        <w:rPr>
          <w:color w:val="000000"/>
          <w:sz w:val="24"/>
          <w:szCs w:val="24"/>
        </w:rPr>
        <w:t xml:space="preserve">на сумму 652,1 тыс. руб. (5 соглашений);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contextualSpacing/>
        <w:ind w:firstLine="709"/>
        <w:jc w:val="both"/>
        <w:spacing w:line="276" w:lineRule="auto"/>
        <w:tabs>
          <w:tab w:val="left" w:pos="1134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 xml:space="preserve">возмещение части затрат на обязательную сертификацию и (или) декларирование ее соответствия на сумму 150,0 тыс. руб. (2 соглашения).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20"/>
        <w:jc w:val="both"/>
        <w:spacing w:line="276" w:lineRule="auto"/>
        <w:tabs>
          <w:tab w:val="left" w:pos="1134" w:leader="none"/>
        </w:tabs>
        <w:rPr>
          <w:sz w:val="24"/>
          <w:szCs w:val="24"/>
        </w:rPr>
      </w:pPr>
      <w:r>
        <w:rPr>
          <w:bCs/>
          <w:sz w:val="24"/>
          <w:szCs w:val="24"/>
        </w:rPr>
        <w:t xml:space="preserve">В целях развития социального предпринимательства на</w:t>
      </w:r>
      <w:r>
        <w:rPr>
          <w:bCs/>
          <w:sz w:val="24"/>
          <w:szCs w:val="24"/>
        </w:rPr>
        <w:t xml:space="preserve"> территории Белоярского района </w:t>
      </w:r>
      <w:r>
        <w:rPr>
          <w:bCs/>
          <w:sz w:val="24"/>
          <w:szCs w:val="24"/>
        </w:rPr>
        <w:t xml:space="preserve">проведены мероприятия, способствующие повышению информированности граждан и представителей бизнеса о важности и привлекательно</w:t>
      </w:r>
      <w:r>
        <w:rPr>
          <w:bCs/>
          <w:sz w:val="24"/>
          <w:szCs w:val="24"/>
        </w:rPr>
        <w:t xml:space="preserve">сти </w:t>
      </w:r>
      <w:r>
        <w:rPr>
          <w:bCs/>
          <w:sz w:val="24"/>
          <w:szCs w:val="24"/>
        </w:rPr>
        <w:t xml:space="preserve">социального предпринимательства. Объем финансирования мероприятий составил 100,0 тыс. руб.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_2148"/>
        <w:ind w:firstLine="709"/>
        <w:spacing w:line="276" w:lineRule="auto"/>
        <w:shd w:val="clear" w:color="ffffff" w:fill="ffffff"/>
        <w:tabs>
          <w:tab w:val="left" w:pos="993" w:leader="none"/>
        </w:tabs>
        <w:rPr>
          <w:highlight w:val="white"/>
        </w:rPr>
      </w:pPr>
      <w:r>
        <w:rPr>
          <w:bCs/>
          <w:highlight w:val="white"/>
        </w:rPr>
        <w:t xml:space="preserve">В рамка</w:t>
      </w:r>
      <w:r>
        <w:rPr>
          <w:highlight w:val="white"/>
        </w:rPr>
        <w:t xml:space="preserve">х регионального проекта «Педагоги и наставники», входящего</w:t>
      </w:r>
      <w:r>
        <w:rPr>
          <w:highlight w:val="white"/>
        </w:rPr>
        <w:t xml:space="preserve"> в состав национального проекта «Молодежь и дети» в общеобразовательных учреждениях обеспечена деятельность советников директора по воспитанию и взаимодействию с детскими общественными объединениями, а также выплата ежемесячного денежного вознаграждения за</w:t>
      </w:r>
      <w:r>
        <w:rPr>
          <w:highlight w:val="white"/>
        </w:rPr>
        <w:t xml:space="preserve"> классное руководство педагогическим работникам школ на общую сумму 68 661,3 тыс. руб. (из них средства федерального бюджета – 67 754,1 тыс. руб., средства бюджета автономного округа – 892,4 тыс. руб., средства бюджета Белоярского района – 14,8 тыс. руб.).</w:t>
      </w:r>
      <w:r>
        <w:rPr>
          <w:highlight w:val="white"/>
        </w:rPr>
      </w:r>
      <w:r>
        <w:rPr>
          <w:highlight w:val="white"/>
        </w:rPr>
      </w:r>
    </w:p>
    <w:p>
      <w:pPr>
        <w:pStyle w:val="1_2148"/>
        <w:ind w:firstLine="709"/>
        <w:spacing w:line="276" w:lineRule="auto"/>
        <w:tabs>
          <w:tab w:val="left" w:pos="993" w:leader="none"/>
        </w:tabs>
        <w:rPr>
          <w:highlight w:val="white"/>
        </w:rPr>
      </w:pPr>
      <w:r>
        <w:rPr>
          <w:highlight w:val="white"/>
        </w:rPr>
        <w:t xml:space="preserve">В составе национального проекта «Инфраструктура для жизни» Белоярским районом реализуется два региональных проекта: «Формирование комфортной городской среды» и «Модернизация коммунальной инфраструктуры».</w:t>
      </w:r>
      <w:r>
        <w:rPr>
          <w:highlight w:val="white"/>
        </w:rPr>
      </w:r>
      <w:r>
        <w:rPr>
          <w:highlight w:val="white"/>
        </w:rPr>
      </w:r>
    </w:p>
    <w:p>
      <w:pPr>
        <w:pStyle w:val="1_2148"/>
        <w:ind w:firstLine="709"/>
        <w:spacing w:line="276" w:lineRule="auto"/>
        <w:tabs>
          <w:tab w:val="left" w:pos="993" w:leader="none"/>
        </w:tabs>
        <w:rPr>
          <w:highlight w:val="white"/>
        </w:rPr>
      </w:pPr>
      <w:r>
        <w:rPr>
          <w:highlight w:val="white"/>
        </w:rPr>
        <w:t xml:space="preserve">В рамках регионального проекта «</w:t>
      </w:r>
      <w:r>
        <w:rPr>
          <w:bCs/>
          <w:highlight w:val="white"/>
        </w:rPr>
        <w:t xml:space="preserve">Формирование комфортной городской среды» реализован проект по Благоустройству набережной в районе речного вокзала (1 этап) на сумму 32 546,3 тыс. руб. (из них </w:t>
      </w:r>
      <w:r>
        <w:rPr>
          <w:highlight w:val="white"/>
        </w:rPr>
        <w:t xml:space="preserve">средства федерального бюджета – 10 542,9 </w:t>
      </w:r>
      <w:r>
        <w:rPr>
          <w:bCs/>
          <w:highlight w:val="white"/>
        </w:rPr>
        <w:t xml:space="preserve">тыс. руб., </w:t>
      </w:r>
      <w:r>
        <w:rPr>
          <w:highlight w:val="white"/>
        </w:rPr>
        <w:t xml:space="preserve">средства бюджета автономного округа – 16 490,3 </w:t>
      </w:r>
      <w:r>
        <w:rPr>
          <w:bCs/>
          <w:highlight w:val="white"/>
        </w:rPr>
        <w:t xml:space="preserve">тыс. руб., </w:t>
      </w:r>
      <w:r>
        <w:rPr>
          <w:highlight w:val="white"/>
        </w:rPr>
        <w:t xml:space="preserve">средства бюджета Белоярского района – 5 513,1 </w:t>
      </w:r>
      <w:r>
        <w:rPr>
          <w:bCs/>
          <w:highlight w:val="white"/>
        </w:rPr>
        <w:t xml:space="preserve">тыс. руб.). </w:t>
      </w:r>
      <w:r>
        <w:t xml:space="preserve">В 2025 году выполнены работы по </w:t>
      </w:r>
      <w:r>
        <w:rPr>
          <w:highlight w:val="white"/>
        </w:rPr>
        <w:t xml:space="preserve">устройству подпорной стенки, устройству пешеходных связей, автомобильной парковки, велодорожки, ливневой канализации, а также осуществлен монтаж опор освещения и металлического ограждения общественной зоны.</w:t>
      </w:r>
      <w:r>
        <w:rPr>
          <w:highlight w:val="white"/>
        </w:rPr>
      </w:r>
      <w:r>
        <w:rPr>
          <w:highlight w:val="white"/>
        </w:rPr>
      </w:r>
    </w:p>
    <w:p>
      <w:pPr>
        <w:pStyle w:val="681"/>
        <w:ind w:left="0" w:firstLine="709"/>
        <w:jc w:val="both"/>
        <w:spacing w:line="30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С целью обеспечения надежного и бесперебойного снабжения населения питьевой водой, отвечающей санитарно-гигиеническим требованиям водоснабжения, в</w:t>
      </w:r>
      <w:r>
        <w:rPr>
          <w:bCs/>
          <w:sz w:val="24"/>
          <w:szCs w:val="24"/>
          <w:highlight w:val="white"/>
        </w:rPr>
        <w:t xml:space="preserve"> рамках регионального проекта «Модернизация коммунальной инфраструктуры» завершена реконструкция объекта «</w:t>
      </w:r>
      <w:r>
        <w:rPr>
          <w:sz w:val="24"/>
          <w:szCs w:val="24"/>
          <w:highlight w:val="white"/>
        </w:rPr>
        <w:t xml:space="preserve">Обеспечение водоснабжением г. Белоярский». Финансирование выполненных работ в 2025 году составило 246 705,9 тыс. рублей (из них средства бюджета автономного округа – 233 884,8 тыс. рублей, средства бюджета Белоярского района – 12 821,1 тыс. рублей). </w:t>
      </w:r>
      <w:r>
        <w:rPr>
          <w:sz w:val="24"/>
          <w:szCs w:val="24"/>
        </w:rPr>
        <w:t xml:space="preserve">Объект введен в эксплуатацию 17 декабря 2025 года.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jc w:val="both"/>
        <w:spacing w:line="300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spacing w:line="276" w:lineRule="auto"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1. Демография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line="276" w:lineRule="auto"/>
        <w:rPr>
          <w:b/>
          <w:sz w:val="16"/>
          <w:szCs w:val="16"/>
        </w:rPr>
        <w:outlineLvl w:val="0"/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ind w:firstLine="709"/>
        <w:jc w:val="both"/>
        <w:spacing w:line="276" w:lineRule="auto"/>
        <w:tabs>
          <w:tab w:val="left" w:pos="93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 оценочным данным среднегодовая численность населения Белоярского района за 2025 год составила 28,213 тыс. человек.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tabs>
          <w:tab w:val="left" w:pos="93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2025 году на территории Белоярского района</w:t>
      </w:r>
      <w:r>
        <w:rPr>
          <w:sz w:val="24"/>
          <w:szCs w:val="24"/>
        </w:rPr>
        <w:t xml:space="preserve"> показатели рождаемости превысили показатели смертности на 20 %.  В отчетном году на территории района по оценочным данным родилось 203 ребенка. Коэффициент рождаемости составил 7,2 промилле. С 2017 года на территории Российской </w:t>
      </w:r>
      <w:r>
        <w:rPr>
          <w:sz w:val="24"/>
          <w:szCs w:val="24"/>
        </w:rPr>
        <w:t xml:space="preserve">Федерации уровень смертности населения превышает уровень рождаемости, коэффициент естественного прироста отрицательный.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tabs>
          <w:tab w:val="left" w:pos="93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Уровень смертности за 2025 год составил 6,0 промилле, что значительно ниже показателя за 2024 год.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spacing w:line="300" w:lineRule="auto"/>
        <w:tabs>
          <w:tab w:val="left" w:pos="93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Таблица 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00" w:lineRule="auto"/>
        <w:tabs>
          <w:tab w:val="left" w:pos="93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Динамика показателей демографической ситуации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pPr w:horzAnchor="margin" w:tblpXSpec="left" w:vertAnchor="text" w:tblpY="11" w:leftFromText="180" w:topFromText="0" w:rightFromText="180" w:bottomFromText="0"/>
        <w:tblW w:w="4857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461"/>
        <w:gridCol w:w="1167"/>
        <w:gridCol w:w="1167"/>
        <w:gridCol w:w="1167"/>
        <w:gridCol w:w="1167"/>
        <w:gridCol w:w="1167"/>
      </w:tblGrid>
      <w:tr>
        <w:tblPrEx/>
        <w:trPr>
          <w:trHeight w:val="565"/>
          <w:tblHeader/>
        </w:trPr>
        <w:tc>
          <w:tcPr>
            <w:tcW w:w="3461" w:type="dxa"/>
            <w:vAlign w:val="center"/>
            <w:textDirection w:val="lrTb"/>
            <w:noWrap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59"/>
        </w:trPr>
        <w:tc>
          <w:tcPr>
            <w:tcW w:w="3461" w:type="dxa"/>
            <w:vAlign w:val="center"/>
            <w:textDirection w:val="lrTb"/>
            <w:noWrap/>
          </w:tcPr>
          <w:p>
            <w:pPr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постоянного населения (среднегодовая), тысяч человек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28,717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28,829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28,638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28,382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28,213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6"/>
        </w:trPr>
        <w:tc>
          <w:tcPr>
            <w:tcW w:w="3461" w:type="dxa"/>
            <w:vAlign w:val="center"/>
            <w:textDirection w:val="lrTb"/>
            <w:noWrap w:val="false"/>
          </w:tcPr>
          <w:p>
            <w:pPr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родившихся, человек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3"/>
        </w:trPr>
        <w:tc>
          <w:tcPr>
            <w:tcW w:w="3461" w:type="dxa"/>
            <w:vAlign w:val="center"/>
            <w:textDirection w:val="lrTb"/>
            <w:noWrap w:val="false"/>
          </w:tcPr>
          <w:p>
            <w:pPr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Коэффициент рождаемости, число родившихся на 1000 населения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6"/>
        </w:trPr>
        <w:tc>
          <w:tcPr>
            <w:tcW w:w="3461" w:type="dxa"/>
            <w:vAlign w:val="center"/>
            <w:textDirection w:val="lrTb"/>
            <w:noWrap w:val="false"/>
          </w:tcPr>
          <w:p>
            <w:pPr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умерших, человек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68"/>
        </w:trPr>
        <w:tc>
          <w:tcPr>
            <w:tcW w:w="3461" w:type="dxa"/>
            <w:vAlign w:val="center"/>
            <w:textDirection w:val="lrTb"/>
            <w:noWrap/>
          </w:tcPr>
          <w:p>
            <w:pPr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Коэффициент смертности, число умерших на 1000 населения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6"/>
        </w:trPr>
        <w:tc>
          <w:tcPr>
            <w:tcW w:w="3461" w:type="dxa"/>
            <w:vAlign w:val="center"/>
            <w:textDirection w:val="lrTb"/>
            <w:noWrap/>
          </w:tcPr>
          <w:p>
            <w:pPr>
              <w:keepNext/>
              <w:spacing w:line="300" w:lineRule="auto"/>
              <w:widowControl w:val="off"/>
              <w:rPr>
                <w:b/>
              </w:rPr>
            </w:pPr>
            <w:r>
              <w:rPr>
                <w:sz w:val="20"/>
                <w:szCs w:val="20"/>
              </w:rPr>
              <w:t xml:space="preserve">Естественный прирост населения,  человек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68"/>
        </w:trPr>
        <w:tc>
          <w:tcPr>
            <w:tcW w:w="3461" w:type="dxa"/>
            <w:vAlign w:val="center"/>
            <w:textDirection w:val="lrTb"/>
            <w:noWrap/>
          </w:tcPr>
          <w:p>
            <w:pPr>
              <w:keepNext/>
              <w:spacing w:line="300" w:lineRule="auto"/>
              <w:widowControl w:val="off"/>
              <w:rPr>
                <w:b/>
              </w:rPr>
            </w:pPr>
            <w:r>
              <w:rPr>
                <w:sz w:val="20"/>
                <w:szCs w:val="20"/>
              </w:rPr>
              <w:t xml:space="preserve">Коэффициент естественного прироста, на 1000 населения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spacing w:line="300" w:lineRule="auto"/>
        <w:tabs>
          <w:tab w:val="left" w:pos="9360" w:leader="none"/>
        </w:tabs>
        <w:rPr>
          <w:sz w:val="18"/>
          <w:szCs w:val="18"/>
          <w:highlight w:val="yellow"/>
        </w:rPr>
      </w:pPr>
      <w:r>
        <w:rPr>
          <w:sz w:val="18"/>
          <w:szCs w:val="18"/>
          <w:highlight w:val="yellow"/>
        </w:rPr>
      </w:r>
      <w:r>
        <w:rPr>
          <w:sz w:val="18"/>
          <w:szCs w:val="18"/>
          <w:highlight w:val="yellow"/>
        </w:rPr>
      </w:r>
      <w:r>
        <w:rPr>
          <w:sz w:val="18"/>
          <w:szCs w:val="18"/>
          <w:highlight w:val="yellow"/>
        </w:rPr>
      </w:r>
    </w:p>
    <w:p>
      <w:pPr>
        <w:ind w:firstLine="851"/>
        <w:jc w:val="both"/>
        <w:spacing w:line="300" w:lineRule="auto"/>
        <w:tabs>
          <w:tab w:val="left" w:pos="93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Миграционное сальдо за 2025 год оценочно соста</w:t>
      </w:r>
      <w:r>
        <w:rPr>
          <w:sz w:val="24"/>
          <w:szCs w:val="24"/>
        </w:rPr>
        <w:t xml:space="preserve">вит минус 180 человек </w:t>
      </w:r>
      <w:r>
        <w:rPr>
          <w:sz w:val="24"/>
          <w:szCs w:val="24"/>
        </w:rPr>
        <w:t xml:space="preserve">(2024 год - минус 200 человек).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851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Численность населения моложе трудоспособного возраста – 24,8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%, доля трудоспособного населения – 61,8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%, доля населения старше трудоспособного возраста – 13,4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851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Доля городского населения составляет 70,2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%, доля населения, проживающего в сельских поселениях – 29,8 %.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300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spacing w:line="300" w:lineRule="auto"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2. Экономическое развитие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spacing w:line="300" w:lineRule="auto"/>
        <w:rPr>
          <w:b/>
          <w:sz w:val="16"/>
          <w:szCs w:val="16"/>
        </w:rPr>
        <w:outlineLvl w:val="0"/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ind w:firstLine="709"/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Промышленность</w:t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ind w:firstLine="708"/>
        <w:jc w:val="both"/>
        <w:spacing w:line="276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Объем промышленного производства (по крупным и средним предприятиям) на территории Белоярского района за 2025 год оценивается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в размере 43 361,4 млн. рублей, индекс промышленного производства – 109,8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%</w:t>
      </w:r>
      <w:r>
        <w:rPr>
          <w:color w:val="ff0000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к 2024 году</w:t>
      </w:r>
      <w:r>
        <w:rPr>
          <w:color w:val="ff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(индекс промышленного производства по Ханты-Мансийскому автономному округу - Югре </w:t>
      </w:r>
      <w:r>
        <w:rPr>
          <w:color w:val="000000"/>
          <w:sz w:val="24"/>
          <w:szCs w:val="24"/>
          <w:highlight w:val="white"/>
        </w:rPr>
        <w:t xml:space="preserve">–</w:t>
      </w:r>
      <w:r>
        <w:rPr>
          <w:color w:val="000000"/>
          <w:sz w:val="24"/>
          <w:szCs w:val="24"/>
          <w:highlight w:val="white"/>
        </w:rPr>
        <w:t xml:space="preserve"> 99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% к 2024 году).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8"/>
        <w:jc w:val="both"/>
        <w:spacing w:line="276" w:lineRule="auto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Нефтедобывающая отрасль играет доминирующую роль в промышленности Белоярского района и занимает в её структуре 94</w:t>
      </w:r>
      <w:r>
        <w:rPr>
          <w:sz w:val="24"/>
          <w:szCs w:val="24"/>
          <w:highlight w:val="white"/>
        </w:rPr>
        <w:t xml:space="preserve">,0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%. Добычу нефти на территории Белоярского района осуществляют общество с ограниченной ответственностью «ЛУКОЙЛ-Западная Сибирь» и публичное акционерное общество «Сургутнефтегаз».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spacing w:line="276" w:lineRule="auto"/>
        <w:rPr>
          <w:sz w:val="24"/>
          <w:szCs w:val="24"/>
        </w:rPr>
      </w:pPr>
      <w:r>
        <w:rPr>
          <w:bCs/>
          <w:sz w:val="24"/>
          <w:szCs w:val="24"/>
          <w:highlight w:val="white"/>
        </w:rPr>
        <w:t xml:space="preserve">За 2025 год объем добычи </w:t>
      </w:r>
      <w:r>
        <w:rPr>
          <w:bCs/>
          <w:sz w:val="24"/>
          <w:szCs w:val="24"/>
        </w:rPr>
        <w:t xml:space="preserve">нефти на территории Белоярского района оценочно </w:t>
      </w:r>
      <w:r>
        <w:rPr>
          <w:sz w:val="24"/>
          <w:szCs w:val="24"/>
        </w:rPr>
        <w:t xml:space="preserve">составил 1,3219 млн. тонн, з</w:t>
      </w:r>
      <w:r>
        <w:rPr>
          <w:bCs/>
          <w:sz w:val="24"/>
          <w:szCs w:val="24"/>
        </w:rPr>
        <w:t xml:space="preserve">а последние пять лет объем добычи нефти составил 6,46 млн. тонн.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right"/>
        <w:spacing w:line="276" w:lineRule="auto"/>
        <w:tabs>
          <w:tab w:val="left" w:pos="72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Таблица 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Объем отгруженных промышленных товаров собственного производства,</w:t>
      </w:r>
      <w:r>
        <w:rPr>
          <w:sz w:val="24"/>
          <w:szCs w:val="24"/>
        </w:rPr>
        <w:br/>
        <w:t xml:space="preserve"> выполненных работ и услуг собственными силами,  показатели добычи нефти и газа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на территории 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5086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127"/>
        <w:gridCol w:w="1085"/>
        <w:gridCol w:w="1085"/>
        <w:gridCol w:w="1085"/>
        <w:gridCol w:w="1100"/>
      </w:tblGrid>
      <w:tr>
        <w:tblPrEx/>
        <w:trPr>
          <w:trHeight w:val="4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Показатели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единицы измерения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2021 год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2022 год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2023 год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2024 год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color w:val="ff000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2025 год оценка</w:t>
            </w:r>
            <w:r>
              <w:rPr>
                <w:color w:val="ff0000"/>
                <w:sz w:val="20"/>
                <w:szCs w:val="20"/>
                <w:highlight w:val="white"/>
              </w:rPr>
            </w:r>
            <w:r>
              <w:rPr>
                <w:color w:val="ff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Cs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Объем промышленного производства  (в действующих ценах каждого года)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bCs/>
                <w:sz w:val="18"/>
                <w:szCs w:val="18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млн. рублей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41 919,2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60 616,5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47 735,8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44 202,8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43 361,4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Cs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Индекс промышленного производства (с учетом индекса-дефлятора)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bCs/>
                <w:sz w:val="18"/>
                <w:szCs w:val="18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в % к предыдущему году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133,0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79,0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76,7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109,8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</w:t>
            </w:r>
            <w:r>
              <w:rPr>
                <w:sz w:val="20"/>
                <w:szCs w:val="20"/>
                <w:highlight w:val="white"/>
              </w:rPr>
              <w:t xml:space="preserve">т.ч</w:t>
            </w:r>
            <w:r>
              <w:rPr>
                <w:sz w:val="20"/>
                <w:szCs w:val="20"/>
                <w:highlight w:val="white"/>
              </w:rPr>
              <w:t xml:space="preserve">. добыча полезных ископаемых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18"/>
                <w:szCs w:val="18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млн. рублей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39 542,3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57 874,6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45 277,0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42 005,4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40 758,0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индекс производства          </w:t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spacing w:line="30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  <w:t xml:space="preserve">(с учетом индекса-дефлятора)</w:t>
            </w:r>
            <w:r>
              <w:rPr>
                <w:sz w:val="20"/>
                <w:szCs w:val="20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18"/>
                <w:szCs w:val="18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% к предыдущему году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79,6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135,1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78,9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76,4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110,4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Нефть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тыс. тонн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1 280,1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1 699,0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1 276,8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883,2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shd w:val="clear" w:color="ffffff" w:fill="ffffff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1 321,9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 роста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132,7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shd w:val="clear" w:color="ffffff" w:fill="ffffff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149,7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природный и попутный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млн. куб. 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yellow"/>
              </w:rPr>
            </w:pPr>
            <w:r>
              <w:rPr>
                <w:sz w:val="20"/>
                <w:szCs w:val="20"/>
              </w:rPr>
              <w:t xml:space="preserve">117,1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yellow"/>
              </w:rPr>
            </w:pPr>
            <w:r>
              <w:rPr>
                <w:sz w:val="20"/>
                <w:szCs w:val="20"/>
              </w:rPr>
              <w:t xml:space="preserve">167,0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yellow"/>
              </w:rPr>
            </w:pPr>
            <w:r>
              <w:rPr>
                <w:sz w:val="20"/>
                <w:szCs w:val="20"/>
              </w:rPr>
              <w:t xml:space="preserve">112,6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yellow"/>
              </w:rPr>
            </w:pPr>
            <w:r>
              <w:rPr>
                <w:sz w:val="20"/>
                <w:szCs w:val="20"/>
              </w:rPr>
              <w:t xml:space="preserve">81,5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shd w:val="clear" w:color="ffffff" w:fill="ffffff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115,8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 роста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142,6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shd w:val="clear" w:color="ffffff" w:fill="ffffff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142,0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jc w:val="both"/>
        <w:spacing w:line="300" w:lineRule="auto"/>
        <w:rPr>
          <w:sz w:val="16"/>
          <w:szCs w:val="16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16"/>
          <w:szCs w:val="16"/>
          <w:highlight w:val="yellow"/>
        </w:rPr>
      </w:r>
      <w:r>
        <w:rPr>
          <w:sz w:val="16"/>
          <w:szCs w:val="16"/>
          <w:highlight w:val="yellow"/>
        </w:rPr>
      </w:r>
    </w:p>
    <w:p>
      <w:pPr>
        <w:ind w:firstLine="708"/>
        <w:jc w:val="both"/>
        <w:spacing w:line="276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Ежегодно в рамках социального партнерства между администрацией Белоярского района и предприятиями топливно-энергетического комплекса заключаются соглашения о социально-экономическом сотрудничестве. По реализации заключенных соглашений с предприятиями-</w:t>
      </w:r>
      <w:r>
        <w:rPr>
          <w:sz w:val="24"/>
          <w:szCs w:val="24"/>
        </w:rPr>
        <w:t xml:space="preserve">недропользователями</w:t>
      </w:r>
      <w:r>
        <w:rPr>
          <w:sz w:val="24"/>
          <w:szCs w:val="24"/>
        </w:rPr>
        <w:t xml:space="preserve"> за 2025 год в бюджет Белоярского района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поступило 40,8 млн. рублей.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За последние пять лет сумма таких поступлений составила 230,3 млн. рублей.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8"/>
        <w:jc w:val="both"/>
        <w:spacing w:line="276" w:lineRule="auto"/>
        <w:rPr>
          <w:color w:val="000000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Кроме того, по результатам Конкурса социальных и культурных проектов публичного акционе</w:t>
      </w:r>
      <w:r>
        <w:rPr>
          <w:sz w:val="24"/>
          <w:szCs w:val="24"/>
          <w:highlight w:val="white"/>
        </w:rPr>
        <w:t xml:space="preserve">рного общества «ЛУКОЙЛ» в Ханты-Мансийском автономном округе – Югре, Ямало-Ненецком автономном округе и юге Тюменской области в 2025 году четыре организации Белоярского района одержали победу и получили финансовую поддержку в общем размере 1,7 млн. рублей:</w:t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pStyle w:val="1_2149"/>
        <w:ind w:left="34" w:hanging="34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           - м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униципальное автономное учреждение культуры сельского поселения Верхнеказымский «Сельский дом культуры «Гротеск»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номинации «Духовность и культура» (проект «Конкурс-фестиваль «ПРО-Голос»);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pStyle w:val="1_2150"/>
        <w:spacing w:before="60" w:after="0" w:line="276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- б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юджетное учреждение Ханты-Мансийского автономного округа – Югры «Белоярский комплексный центр социального обслуживания населения» в номинации «Духовность и культура» (проект «Семейная мастерская «Креатив»);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numPr>
          <w:ilvl w:val="0"/>
          <w:numId w:val="11"/>
        </w:numPr>
        <w:ind w:left="0" w:firstLine="709"/>
        <w:jc w:val="both"/>
        <w:spacing w:line="276" w:lineRule="auto"/>
        <w:tabs>
          <w:tab w:val="left" w:pos="993" w:leader="none"/>
        </w:tabs>
        <w:rPr>
          <w:color w:val="000000"/>
          <w:sz w:val="24"/>
          <w:szCs w:val="24"/>
          <w:highlight w:val="white"/>
        </w:rPr>
      </w:pPr>
      <w:r>
        <w:rPr>
          <w:bCs/>
          <w:sz w:val="24"/>
          <w:szCs w:val="24"/>
          <w:highlight w:val="white"/>
        </w:rPr>
        <w:t xml:space="preserve">м</w:t>
      </w:r>
      <w:r>
        <w:rPr>
          <w:bCs/>
          <w:sz w:val="24"/>
          <w:szCs w:val="24"/>
          <w:highlight w:val="white"/>
        </w:rPr>
        <w:t xml:space="preserve">униципальное автономное дошкольное образовательное учреждение Белоярского района «Детский сад комбинированного вида «</w:t>
      </w:r>
      <w:r>
        <w:rPr>
          <w:bCs/>
          <w:sz w:val="24"/>
          <w:szCs w:val="24"/>
          <w:highlight w:val="white"/>
        </w:rPr>
        <w:t xml:space="preserve">Снегирек</w:t>
      </w:r>
      <w:r>
        <w:rPr>
          <w:bCs/>
          <w:sz w:val="24"/>
          <w:szCs w:val="24"/>
          <w:highlight w:val="white"/>
        </w:rPr>
        <w:t xml:space="preserve">» </w:t>
      </w:r>
      <w:r>
        <w:rPr>
          <w:sz w:val="24"/>
          <w:szCs w:val="24"/>
          <w:highlight w:val="white"/>
        </w:rPr>
        <w:t xml:space="preserve">в номинации «Духовность и культура» (</w:t>
      </w:r>
      <w:r>
        <w:rPr>
          <w:rFonts w:eastAsia="Calibri"/>
          <w:bCs/>
          <w:sz w:val="24"/>
          <w:szCs w:val="24"/>
          <w:highlight w:val="white"/>
        </w:rPr>
        <w:t xml:space="preserve">проект по </w:t>
      </w:r>
      <w:r>
        <w:rPr>
          <w:sz w:val="24"/>
          <w:szCs w:val="24"/>
          <w:highlight w:val="white"/>
        </w:rPr>
        <w:t xml:space="preserve">поддержке молодых семей и семей с детьми «Пространство роста»);</w:t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numPr>
          <w:ilvl w:val="0"/>
          <w:numId w:val="10"/>
        </w:numPr>
        <w:ind w:left="0" w:firstLine="709"/>
        <w:jc w:val="both"/>
        <w:spacing w:line="276" w:lineRule="auto"/>
        <w:tabs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м</w:t>
      </w:r>
      <w:r>
        <w:rPr>
          <w:sz w:val="24"/>
          <w:szCs w:val="24"/>
          <w:highlight w:val="white"/>
        </w:rPr>
        <w:t xml:space="preserve">униципальное автономное общеобразовательное учреждение Белоярского района «Средняя общеобразовательная школа №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1 г. Белоярский» в номинации «Экология» (проект «Есть такая профессия - природу защищать»).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pacing w:line="300" w:lineRule="auto"/>
        <w:rPr>
          <w:color w:val="ff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На долю обрабатывающего производства приходится 1,3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% в общем объеме промышленного производства. Объем отгруженных товаров, выполненных работ и услуг в сфере обрабатывающего производства (по крупным и средним предприятиям) за 2025 год оценочно составил 547,7 млн. рублей, индекс производства – 100,2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% в сопоставимых ценах к 2024 году. </w:t>
      </w:r>
      <w:r>
        <w:rPr>
          <w:color w:val="ff0000"/>
          <w:sz w:val="24"/>
          <w:szCs w:val="24"/>
          <w:highlight w:val="white"/>
        </w:rPr>
      </w:r>
      <w:r>
        <w:rPr>
          <w:color w:val="ff0000"/>
          <w:sz w:val="24"/>
          <w:szCs w:val="24"/>
          <w:highlight w:val="white"/>
        </w:rPr>
      </w:r>
    </w:p>
    <w:p>
      <w:pPr>
        <w:ind w:firstLine="709"/>
        <w:jc w:val="both"/>
        <w:spacing w:line="300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В сфере обеспечения электрической энергией, газом и паром; кондиционирования воздуха объем отгруженных товаров, выполненных работ и услуг (по крупным и средним предприятиям) за 2025 год оценочно составил 1 816,2 млн. рублей (4,2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% от общего объема промышленного производства), индекс производства – 105,5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% в сопоставимых ценах к 2024 году. </w:t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line="30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В сфере водоснабжения, водоотведения, организации сбора и утилизации отходов, деятельности по ликвидации загрязнений объем отгруженных товаров, выполненных работ и услуг (по крупным и средним предприятиям) за 2025 год оценочно составил 239,5 </w:t>
      </w:r>
      <w:r>
        <w:rPr>
          <w:color w:val="000000"/>
          <w:sz w:val="24"/>
          <w:szCs w:val="24"/>
        </w:rPr>
        <w:t xml:space="preserve">млн. рублей (0,6 % в общем объеме промышленного производства), индекс производства – 117,9 % в сопоставимых ценах к 2024 году.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spacing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ind w:firstLine="709"/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Сельское хозяйство</w:t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ind w:firstLine="709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На поддержку и развитие агропромышленного комплекса на территории Белоярского района в 2025 году за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счет бюджетов всех уровней направлено 118,2 млн. рублей.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right"/>
        <w:spacing w:line="276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right"/>
        <w:spacing w:line="276" w:lineRule="auto"/>
        <w:shd w:val="clear" w:color="auto" w:fill="ffffff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right"/>
        <w:spacing w:line="276" w:lineRule="auto"/>
        <w:shd w:val="clear" w:color="auto" w:fill="ffffff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right"/>
        <w:spacing w:line="276" w:lineRule="auto"/>
        <w:shd w:val="clear" w:color="auto" w:fill="ffffff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Таблица 3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center"/>
        <w:spacing w:line="276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Объем финансирования мероприятий по поддержке сельского хозяйства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spacing w:line="276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на территории Белоярского района, млн. руб.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4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1385"/>
        <w:gridCol w:w="1134"/>
        <w:gridCol w:w="1134"/>
        <w:gridCol w:w="1134"/>
        <w:gridCol w:w="1277"/>
      </w:tblGrid>
      <w:tr>
        <w:tblPrEx/>
        <w:trPr>
          <w:trHeight w:val="315"/>
        </w:trPr>
        <w:tc>
          <w:tcPr>
            <w:tcW w:w="3404" w:type="dxa"/>
            <w:vAlign w:val="bottom"/>
            <w:textDirection w:val="lrTb"/>
            <w:noWrap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источника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5" w:type="dxa"/>
            <w:vAlign w:val="bottom"/>
            <w:textDirection w:val="lrTb"/>
            <w:noWrap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textDirection w:val="lrTb"/>
            <w:noWrap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textDirection w:val="lrTb"/>
            <w:noWrap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bottom"/>
            <w:textDirection w:val="lrTb"/>
            <w:noWrap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vAlign w:val="bottom"/>
            <w:textDirection w:val="lrTb"/>
            <w:noWrap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11"/>
        </w:trPr>
        <w:tc>
          <w:tcPr>
            <w:tcW w:w="3404" w:type="dxa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Ханты-Мансийского автономного округа – Югры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5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20"/>
        </w:trPr>
        <w:tc>
          <w:tcPr>
            <w:tcW w:w="3404" w:type="dxa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5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32"/>
        </w:trPr>
        <w:tc>
          <w:tcPr>
            <w:tcW w:w="3404" w:type="dxa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Итого общий объем финансирования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385" w:type="dxa"/>
            <w:vAlign w:val="center"/>
            <w:textDirection w:val="lrTb"/>
            <w:noWrap/>
          </w:tcPr>
          <w:p>
            <w:pPr>
              <w:jc w:val="center"/>
              <w:spacing w:line="300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64,3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spacing w:line="300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73,3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spacing w:line="300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111,6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/>
          </w:tcPr>
          <w:p>
            <w:pPr>
              <w:jc w:val="center"/>
              <w:spacing w:line="300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110,9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27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118,2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ind w:firstLine="709"/>
        <w:jc w:val="both"/>
        <w:spacing w:line="300" w:lineRule="auto"/>
        <w:rPr>
          <w:rFonts w:eastAsia="Calibri"/>
          <w:sz w:val="16"/>
          <w:szCs w:val="16"/>
          <w:highlight w:val="yellow"/>
        </w:rPr>
      </w:pPr>
      <w:r>
        <w:rPr>
          <w:rFonts w:eastAsia="Calibri"/>
          <w:sz w:val="16"/>
          <w:szCs w:val="16"/>
          <w:highlight w:val="yellow"/>
        </w:rPr>
      </w:r>
      <w:r>
        <w:rPr>
          <w:rFonts w:eastAsia="Calibri"/>
          <w:sz w:val="16"/>
          <w:szCs w:val="16"/>
          <w:highlight w:val="yellow"/>
        </w:rPr>
      </w:r>
      <w:r>
        <w:rPr>
          <w:rFonts w:eastAsia="Calibri"/>
          <w:sz w:val="16"/>
          <w:szCs w:val="16"/>
          <w:highlight w:val="yellow"/>
        </w:rPr>
      </w:r>
    </w:p>
    <w:p>
      <w:pPr>
        <w:ind w:firstLine="709"/>
        <w:jc w:val="both"/>
        <w:spacing w:line="300" w:lineRule="auto"/>
        <w:rPr>
          <w:rFonts w:eastAsia="Calibri"/>
          <w:color w:val="000000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рамках муниципальной программы Белоярского района «Развитие агропромышленного комплекса» в 2025 году за счет средств бюджета Белоярского района предос</w:t>
      </w:r>
      <w:r>
        <w:rPr>
          <w:rFonts w:eastAsia="Calibri"/>
          <w:color w:val="000000"/>
          <w:sz w:val="24"/>
          <w:szCs w:val="24"/>
        </w:rPr>
        <w:t xml:space="preserve">тавлены субсидии на следующие цели:</w:t>
      </w:r>
      <w:r>
        <w:rPr>
          <w:rFonts w:eastAsia="Calibri"/>
          <w:color w:val="000000"/>
          <w:sz w:val="24"/>
          <w:szCs w:val="24"/>
        </w:rPr>
      </w:r>
      <w:r>
        <w:rPr>
          <w:rFonts w:eastAsia="Calibri"/>
          <w:color w:val="000000"/>
          <w:sz w:val="24"/>
          <w:szCs w:val="24"/>
        </w:rPr>
      </w:r>
    </w:p>
    <w:p>
      <w:pPr>
        <w:ind w:firstLine="709"/>
        <w:jc w:val="both"/>
        <w:spacing w:line="300" w:lineRule="auto"/>
        <w:tabs>
          <w:tab w:val="left" w:pos="993" w:leader="none"/>
        </w:tabs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- </w:t>
      </w:r>
      <w:r>
        <w:rPr>
          <w:rFonts w:eastAsia="Calibri"/>
          <w:color w:val="000000"/>
          <w:sz w:val="24"/>
          <w:szCs w:val="24"/>
        </w:rPr>
        <w:t xml:space="preserve">финансовое обеспечение затрат в связи с производством сельскохозяйственной продукции и продукции первичной переработки, произведенной из сельскохозяйственного сырья собственного производства;</w:t>
      </w:r>
      <w:r>
        <w:rPr>
          <w:rFonts w:eastAsia="Calibri"/>
          <w:color w:val="000000"/>
          <w:sz w:val="24"/>
          <w:szCs w:val="24"/>
        </w:rPr>
      </w:r>
      <w:r>
        <w:rPr>
          <w:rFonts w:eastAsia="Calibri"/>
          <w:color w:val="000000"/>
          <w:sz w:val="24"/>
          <w:szCs w:val="24"/>
        </w:rPr>
      </w:r>
    </w:p>
    <w:p>
      <w:pPr>
        <w:ind w:firstLine="709"/>
        <w:jc w:val="both"/>
        <w:spacing w:line="300" w:lineRule="auto"/>
        <w:tabs>
          <w:tab w:val="left" w:pos="993" w:leader="none"/>
        </w:tabs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- </w:t>
      </w:r>
      <w:r>
        <w:rPr>
          <w:rFonts w:eastAsia="Calibri"/>
          <w:color w:val="000000"/>
          <w:sz w:val="24"/>
          <w:szCs w:val="24"/>
        </w:rPr>
        <w:t xml:space="preserve">возмещение затрат в связи с производством, переработкой мяса оленей. </w:t>
      </w:r>
      <w:r>
        <w:rPr>
          <w:rFonts w:eastAsia="Calibri"/>
          <w:color w:val="000000"/>
          <w:sz w:val="24"/>
          <w:szCs w:val="24"/>
        </w:rPr>
      </w:r>
      <w:r>
        <w:rPr>
          <w:rFonts w:eastAsia="Calibri"/>
          <w:color w:val="000000"/>
          <w:sz w:val="24"/>
          <w:szCs w:val="24"/>
        </w:rPr>
      </w:r>
    </w:p>
    <w:p>
      <w:pPr>
        <w:ind w:firstLine="709"/>
        <w:jc w:val="both"/>
        <w:spacing w:line="30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За счет средств бюджета Ханты-Мансийского автономного округа – Югры в рамках реализации отдельного государственного полномочия за 2025 год предоставлена субсидия на поддержку производства и реализации продукции животноводства.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709"/>
        <w:jc w:val="both"/>
        <w:spacing w:line="30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Благодаря финансовой поддержке в Белоярском районе обеспечивается продовольственная</w:t>
      </w:r>
      <w:r>
        <w:rPr>
          <w:rFonts w:eastAsia="Calibri"/>
          <w:sz w:val="24"/>
          <w:szCs w:val="24"/>
        </w:rPr>
        <w:t xml:space="preserve"> безопасность за счет собственной продукции местных товаропроизводителей, в бюджетные и автономные учреждения социальной сферы Белоярского района поступает только качественная пищевая продукция, в том числе молочная продукция с короткими сроками хранения. 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709"/>
        <w:jc w:val="both"/>
        <w:spacing w:line="30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2025 году хозяйствами всех форм собственности произведено: </w:t>
      </w:r>
      <w:r>
        <w:rPr>
          <w:sz w:val="24"/>
          <w:szCs w:val="24"/>
        </w:rPr>
        <w:t xml:space="preserve">771,6</w:t>
      </w:r>
      <w:r>
        <w:rPr>
          <w:rFonts w:eastAsia="Calibri"/>
          <w:sz w:val="24"/>
          <w:szCs w:val="24"/>
        </w:rPr>
        <w:t xml:space="preserve"> тонн молока (10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% к 2024 году); 0,77 млн. штук куриных яиц (195,3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% к 2024 году); </w:t>
      </w:r>
      <w:r>
        <w:rPr>
          <w:sz w:val="24"/>
          <w:szCs w:val="24"/>
        </w:rPr>
        <w:t xml:space="preserve">94,1</w:t>
      </w:r>
      <w:r>
        <w:rPr>
          <w:rFonts w:eastAsia="Calibri"/>
          <w:sz w:val="24"/>
          <w:szCs w:val="24"/>
        </w:rPr>
        <w:t xml:space="preserve"> тонны мяса скота и птицы (73,5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% к 2024 году); 369,5 тонн хлеба и хлебобулочных изделий (104,7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% к 2024 году); 33,6 тонны колбасных изделий (217,3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% к 2024 году); добыто 408,1 тонны рыбы (129% к 2024 году); переработано 9,9 тонн дикорастущих ягод (112,3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% к 2024 году). 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709"/>
        <w:jc w:val="both"/>
        <w:spacing w:line="300" w:lineRule="auto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Продукция белоярских производителей ежегодно занимает</w:t>
      </w:r>
      <w:r>
        <w:rPr>
          <w:color w:val="000000"/>
          <w:sz w:val="24"/>
          <w:szCs w:val="24"/>
        </w:rPr>
        <w:t xml:space="preserve"> призовые места в конкурсах, выставках-ярмарках различных уровней.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spacing w:line="276" w:lineRule="auto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  <w:highlight w:val="white"/>
        </w:rPr>
        <w:t xml:space="preserve">            В октябре 2025 года </w:t>
      </w:r>
      <w:r>
        <w:rPr>
          <w:rFonts w:eastAsia="Calibri"/>
          <w:color w:val="000000"/>
          <w:sz w:val="24"/>
          <w:szCs w:val="24"/>
          <w:lang w:eastAsia="en-US"/>
        </w:rPr>
        <w:t xml:space="preserve">общество с ограниченной ответственностью «Сельскохозяйственное предприятие «Белоярское» приняло участие в </w:t>
      </w:r>
      <w:r>
        <w:rPr>
          <w:color w:val="000000"/>
          <w:sz w:val="24"/>
          <w:szCs w:val="24"/>
          <w:highlight w:val="white"/>
        </w:rPr>
        <w:t xml:space="preserve">XIII Межрегиональная агропромышленная выставке </w:t>
      </w:r>
      <w:r>
        <w:rPr>
          <w:color w:val="000000"/>
          <w:sz w:val="24"/>
          <w:szCs w:val="24"/>
          <w:highlight w:val="white"/>
        </w:rPr>
        <w:t xml:space="preserve">Уральского федерального округа и выставке «Агропром Урал 2025». По результатам дегустационного конкурса «Лучший продукт - 2025» за оленину варено-копченую, колбасу варено-копченую «Северная» и масло сливочное предприятие получило три Диплома второй степени</w:t>
      </w:r>
      <w:r>
        <w:rPr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widowControl w:val="off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декабре 2025 года шесть товаропроизводителей Белоярского района приняли участие в </w:t>
      </w:r>
      <w:r>
        <w:rPr>
          <w:color w:val="000000"/>
          <w:sz w:val="24"/>
          <w:szCs w:val="24"/>
          <w:lang w:val="en-US"/>
        </w:rPr>
        <w:t xml:space="preserve">XXX</w:t>
      </w:r>
      <w:r>
        <w:rPr>
          <w:color w:val="000000"/>
          <w:sz w:val="24"/>
          <w:szCs w:val="24"/>
        </w:rPr>
        <w:t xml:space="preserve"> выставке-ярмарке окружных товаропроизводителей «Товары земли Югорской». Общество с ограниченной ответственностью «Городской центр торговли» получил звание «Лучший товар Югры 2025» и стал «Лидером народного голосования» в </w:t>
      </w:r>
      <w:r>
        <w:rPr>
          <w:color w:val="000000"/>
          <w:sz w:val="24"/>
          <w:szCs w:val="24"/>
        </w:rPr>
        <w:t xml:space="preserve">номинации «Производство хлеба и кондитерских изделий».</w:t>
      </w:r>
      <w:r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ind w:firstLine="708"/>
        <w:jc w:val="both"/>
        <w:spacing w:line="300" w:lineRule="auto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  <w:highlight w:val="white"/>
        </w:rPr>
        <w:t xml:space="preserve">На территории Белоярского района сохраняется и развивается традиционная отрасль коренных народов Севера – северное оленеводство. Поголовье северных оленей в хозяйствах всех форм собственности составляет порядка</w:t>
      </w:r>
      <w:r>
        <w:rPr>
          <w:rFonts w:eastAsia="Calibri"/>
          <w:sz w:val="24"/>
          <w:szCs w:val="24"/>
          <w:highlight w:val="white"/>
        </w:rPr>
        <w:t xml:space="preserve"> </w:t>
      </w:r>
      <w:r>
        <w:rPr>
          <w:rFonts w:eastAsia="Calibri"/>
          <w:sz w:val="24"/>
          <w:szCs w:val="24"/>
        </w:rPr>
        <w:t xml:space="preserve">12,5 тысяч</w:t>
      </w:r>
      <w:r>
        <w:rPr>
          <w:rFonts w:eastAsia="Calibri"/>
          <w:color w:val="000000"/>
          <w:sz w:val="24"/>
          <w:szCs w:val="24"/>
        </w:rPr>
        <w:t xml:space="preserve"> голов. В отрасли занято более двухсот человек. </w:t>
      </w:r>
      <w:r>
        <w:rPr>
          <w:rFonts w:eastAsia="Calibri"/>
          <w:color w:val="000000"/>
          <w:sz w:val="24"/>
          <w:szCs w:val="24"/>
        </w:rPr>
      </w:r>
      <w:r>
        <w:rPr>
          <w:rFonts w:eastAsia="Calibri"/>
          <w:color w:val="000000"/>
          <w:sz w:val="24"/>
          <w:szCs w:val="24"/>
        </w:rPr>
      </w:r>
    </w:p>
    <w:p>
      <w:pPr>
        <w:ind w:firstLine="709"/>
        <w:jc w:val="both"/>
        <w:spacing w:line="300" w:lineRule="auto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Ежегодно оленеводы Белоярского района участвуют в конкурсах профессионального мастерства среди оленеводов на кубок Губернатора Ханты-Мансийского автономного округа – Югры. </w:t>
      </w:r>
      <w:r>
        <w:rPr>
          <w:rFonts w:eastAsia="Calibri"/>
          <w:color w:val="000000"/>
          <w:sz w:val="24"/>
          <w:szCs w:val="24"/>
        </w:rPr>
      </w:r>
      <w:r>
        <w:rPr>
          <w:rFonts w:eastAsia="Calibri"/>
          <w:color w:val="000000"/>
          <w:sz w:val="24"/>
          <w:szCs w:val="24"/>
        </w:rPr>
      </w:r>
    </w:p>
    <w:p>
      <w:pPr>
        <w:ind w:firstLine="709"/>
        <w:jc w:val="both"/>
        <w:spacing w:line="30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В 2025 году по итогам производственных показателей оленеводы Белоярского района  Попов Иван Алексеевич и Попова Екатерина Ивановна  заняли  1 и 2  место соответственно, </w:t>
      </w:r>
      <w:r>
        <w:rPr>
          <w:color w:val="000000"/>
          <w:sz w:val="24"/>
          <w:szCs w:val="24"/>
          <w:highlight w:val="white"/>
        </w:rPr>
        <w:t xml:space="preserve">Тарлин</w:t>
      </w:r>
      <w:r>
        <w:rPr>
          <w:color w:val="000000"/>
          <w:sz w:val="24"/>
          <w:szCs w:val="24"/>
          <w:highlight w:val="white"/>
        </w:rPr>
        <w:t xml:space="preserve"> Юрий Кузьмич  занял 3 место в номинации «Чемпион многоборья  (мужчина)»,  в дополнительных  конкурсных программах  </w:t>
      </w:r>
      <w:r>
        <w:rPr>
          <w:color w:val="000000"/>
          <w:sz w:val="24"/>
          <w:szCs w:val="24"/>
          <w:highlight w:val="white"/>
        </w:rPr>
        <w:t xml:space="preserve">Тарлина</w:t>
      </w:r>
      <w:r>
        <w:rPr>
          <w:color w:val="000000"/>
          <w:sz w:val="24"/>
          <w:szCs w:val="24"/>
          <w:highlight w:val="white"/>
        </w:rPr>
        <w:t xml:space="preserve"> Светлана Александровна заняла 2 место в номинации  «Лучший традиционный костюм», а Автономная некоммерческая организация сохранения культуры и развития </w:t>
      </w:r>
      <w:r>
        <w:rPr>
          <w:color w:val="000000"/>
          <w:sz w:val="24"/>
          <w:szCs w:val="24"/>
          <w:highlight w:val="white"/>
        </w:rPr>
        <w:t xml:space="preserve">этнотехнологий</w:t>
      </w:r>
      <w:r>
        <w:rPr>
          <w:color w:val="000000"/>
          <w:sz w:val="24"/>
          <w:szCs w:val="24"/>
          <w:highlight w:val="white"/>
        </w:rPr>
        <w:t xml:space="preserve"> «</w:t>
      </w:r>
      <w:r>
        <w:rPr>
          <w:color w:val="000000"/>
          <w:sz w:val="24"/>
          <w:szCs w:val="24"/>
        </w:rPr>
        <w:t xml:space="preserve">Стойбище «</w:t>
      </w:r>
      <w:r>
        <w:rPr>
          <w:color w:val="000000"/>
          <w:sz w:val="24"/>
          <w:szCs w:val="24"/>
        </w:rPr>
        <w:t xml:space="preserve">Нумсанг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Ёх</w:t>
      </w:r>
      <w:r>
        <w:rPr>
          <w:color w:val="000000"/>
          <w:sz w:val="24"/>
          <w:szCs w:val="24"/>
        </w:rPr>
        <w:t xml:space="preserve"> мыслящие люди» заняла 3 место в номинации «Лучшее национальное жилище».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spacing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ind w:firstLine="709"/>
        <w:jc w:val="both"/>
        <w:spacing w:line="276" w:lineRule="auto"/>
        <w:rPr>
          <w:b/>
          <w:i/>
          <w:sz w:val="24"/>
          <w:szCs w:val="24"/>
        </w:rPr>
        <w:outlineLvl w:val="0"/>
      </w:pPr>
      <w:r>
        <w:rPr>
          <w:b/>
          <w:i/>
          <w:sz w:val="24"/>
          <w:szCs w:val="24"/>
        </w:rPr>
        <w:t xml:space="preserve">Развитие потребительского рынка </w:t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ind w:firstLine="709"/>
        <w:jc w:val="both"/>
        <w:spacing w:line="276" w:lineRule="auto"/>
        <w:rPr>
          <w:color w:val="000000"/>
          <w:sz w:val="24"/>
          <w:szCs w:val="24"/>
          <w:highlight w:val="white"/>
        </w:rPr>
      </w:pPr>
      <w:r>
        <w:rPr>
          <w:sz w:val="24"/>
          <w:szCs w:val="24"/>
        </w:rPr>
        <w:t xml:space="preserve">На потребительском рынке Белоярского района на 1 января 2026 года функционируют 192 предприятия розничной торговли торговой площадью 27 701 кв. метров (из них 8 торговых центров торговой площадью 13 874 кв. метров), а также 10 павильонов торговой площадью </w:t>
      </w:r>
      <w:r>
        <w:rPr>
          <w:sz w:val="24"/>
          <w:szCs w:val="24"/>
          <w:highlight w:val="white"/>
        </w:rPr>
        <w:t xml:space="preserve">190 кв. метров. Общая торговая площадь составляет 27 891 кв. метров.</w:t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ind w:firstLine="567"/>
        <w:jc w:val="both"/>
        <w:spacing w:line="300" w:lineRule="auto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  На территории Белоярского района функционируют 45 объектов общественного питания на 3 797 посадочных мест, в том числе 28 предприятий открытой сети на 1 678 посадочных мест. 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ind w:firstLine="567"/>
        <w:jc w:val="both"/>
        <w:spacing w:line="276" w:lineRule="auto"/>
        <w:widowControl w:val="off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  На территории Белоярского района работают продовольственные </w:t>
      </w:r>
      <w:r>
        <w:rPr>
          <w:color w:val="000000"/>
          <w:sz w:val="24"/>
          <w:szCs w:val="24"/>
          <w:highlight w:val="white"/>
        </w:rPr>
        <w:t xml:space="preserve">ритейлеры</w:t>
      </w:r>
      <w:r>
        <w:rPr>
          <w:color w:val="000000"/>
          <w:sz w:val="24"/>
          <w:szCs w:val="24"/>
          <w:highlight w:val="white"/>
        </w:rPr>
        <w:t xml:space="preserve"> федерального масштаба, магазины торговых сетей «Магнит», «Пятерочка», «Красное &amp; Белое», «Детский мир», «ДНС», «</w:t>
      </w:r>
      <w:r>
        <w:rPr>
          <w:color w:val="000000"/>
          <w:sz w:val="24"/>
          <w:szCs w:val="24"/>
          <w:highlight w:val="white"/>
        </w:rPr>
        <w:t xml:space="preserve">Бургер</w:t>
      </w:r>
      <w:r>
        <w:rPr>
          <w:color w:val="000000"/>
          <w:sz w:val="24"/>
          <w:szCs w:val="24"/>
          <w:highlight w:val="white"/>
        </w:rPr>
        <w:t xml:space="preserve"> Кинг», «</w:t>
      </w:r>
      <w:r>
        <w:rPr>
          <w:color w:val="000000"/>
          <w:sz w:val="24"/>
          <w:szCs w:val="24"/>
          <w:highlight w:val="white"/>
        </w:rPr>
        <w:t xml:space="preserve">Золла</w:t>
      </w:r>
      <w:r>
        <w:rPr>
          <w:color w:val="000000"/>
          <w:sz w:val="24"/>
          <w:szCs w:val="24"/>
          <w:highlight w:val="white"/>
        </w:rPr>
        <w:t xml:space="preserve">», «Золотой 585», «Фикс Прайс», </w:t>
      </w:r>
      <w:r>
        <w:rPr>
          <w:sz w:val="24"/>
          <w:szCs w:val="24"/>
          <w:highlight w:val="white"/>
        </w:rPr>
        <w:t xml:space="preserve">«</w:t>
      </w:r>
      <w:r>
        <w:rPr>
          <w:sz w:val="24"/>
          <w:szCs w:val="24"/>
          <w:highlight w:val="white"/>
        </w:rPr>
        <w:t xml:space="preserve">Доброцен</w:t>
      </w:r>
      <w:r>
        <w:rPr>
          <w:sz w:val="24"/>
          <w:szCs w:val="24"/>
          <w:highlight w:val="white"/>
        </w:rPr>
        <w:t xml:space="preserve">». </w:t>
      </w:r>
      <w:r>
        <w:rPr>
          <w:color w:val="000000"/>
          <w:sz w:val="24"/>
          <w:szCs w:val="24"/>
          <w:highlight w:val="white"/>
          <w:shd w:val="clear" w:color="auto" w:fill="ffffff"/>
        </w:rPr>
        <w:t xml:space="preserve">Функционируют пункты выдачи интернет-магазинов «Сима-</w:t>
      </w:r>
      <w:r>
        <w:rPr>
          <w:color w:val="000000"/>
          <w:sz w:val="24"/>
          <w:szCs w:val="24"/>
          <w:highlight w:val="white"/>
          <w:shd w:val="clear" w:color="auto" w:fill="ffffff"/>
        </w:rPr>
        <w:t xml:space="preserve">Ленд</w:t>
      </w:r>
      <w:r>
        <w:rPr>
          <w:color w:val="000000"/>
          <w:sz w:val="24"/>
          <w:szCs w:val="24"/>
          <w:highlight w:val="white"/>
          <w:shd w:val="clear" w:color="auto" w:fill="ffffff"/>
        </w:rPr>
        <w:t xml:space="preserve">», «Озон», «</w:t>
      </w:r>
      <w:r>
        <w:rPr>
          <w:color w:val="000000"/>
          <w:sz w:val="24"/>
          <w:szCs w:val="24"/>
          <w:highlight w:val="white"/>
          <w:shd w:val="clear" w:color="auto" w:fill="ffffff"/>
        </w:rPr>
        <w:t xml:space="preserve">Вайлдбериз</w:t>
      </w:r>
      <w:r>
        <w:rPr>
          <w:color w:val="000000"/>
          <w:sz w:val="24"/>
          <w:szCs w:val="24"/>
          <w:highlight w:val="white"/>
          <w:shd w:val="clear" w:color="auto" w:fill="ffffff"/>
        </w:rPr>
        <w:t xml:space="preserve">», «Клюква». В Белоярском районе действует торгово-развлекательный центр «Оазис Плаза».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ind w:firstLine="567"/>
        <w:jc w:val="both"/>
        <w:spacing w:line="300" w:lineRule="auto"/>
        <w:widowControl w:val="off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  В 2025 году состоялось открытие 1 магазина «Красное &amp; Белое» (г. </w:t>
      </w:r>
      <w:r>
        <w:rPr>
          <w:color w:val="000000"/>
          <w:sz w:val="24"/>
          <w:szCs w:val="24"/>
          <w:highlight w:val="white"/>
        </w:rPr>
        <w:t xml:space="preserve">Верхнеказымский</w:t>
      </w:r>
      <w:r>
        <w:rPr>
          <w:color w:val="000000"/>
          <w:sz w:val="24"/>
          <w:szCs w:val="24"/>
          <w:highlight w:val="white"/>
        </w:rPr>
        <w:t xml:space="preserve">), 1 магазина «Пятерочка» (г. Белоярский), салона оптики и </w:t>
      </w:r>
      <w:r>
        <w:rPr>
          <w:rFonts w:eastAsia="Segoe UI"/>
          <w:color w:val="000000"/>
          <w:sz w:val="24"/>
          <w:szCs w:val="24"/>
          <w:highlight w:val="white"/>
          <w:shd w:val="clear" w:color="auto" w:fill="ffffff"/>
        </w:rPr>
        <w:t xml:space="preserve">магазина сотовой связи «</w:t>
      </w:r>
      <w:r>
        <w:rPr>
          <w:rFonts w:eastAsia="Segoe UI"/>
          <w:color w:val="000000"/>
          <w:sz w:val="24"/>
          <w:szCs w:val="24"/>
          <w:highlight w:val="white"/>
          <w:shd w:val="clear" w:color="auto" w:fill="ffffff"/>
        </w:rPr>
        <w:t xml:space="preserve">СвязьОн</w:t>
      </w:r>
      <w:r>
        <w:rPr>
          <w:rFonts w:eastAsia="Segoe UI"/>
          <w:color w:val="000000"/>
          <w:sz w:val="24"/>
          <w:szCs w:val="24"/>
          <w:highlight w:val="white"/>
          <w:shd w:val="clear" w:color="auto" w:fill="ffffff"/>
        </w:rPr>
        <w:t xml:space="preserve">»</w:t>
      </w:r>
      <w:r>
        <w:rPr>
          <w:color w:val="000000"/>
          <w:sz w:val="24"/>
          <w:szCs w:val="24"/>
          <w:highlight w:val="white"/>
        </w:rPr>
        <w:t xml:space="preserve"> (г. Белоярский).</w:t>
      </w:r>
      <w:r>
        <w:rPr>
          <w:color w:val="000000"/>
          <w:sz w:val="24"/>
          <w:szCs w:val="24"/>
        </w:rPr>
        <w:t xml:space="preserve"> В 2026 году планируется </w:t>
      </w:r>
      <w:r>
        <w:rPr>
          <w:color w:val="000000"/>
          <w:sz w:val="24"/>
          <w:szCs w:val="24"/>
        </w:rPr>
        <w:t xml:space="preserve">открытие многонациональной сети «</w:t>
      </w:r>
      <w:r>
        <w:rPr>
          <w:color w:val="000000"/>
          <w:sz w:val="24"/>
          <w:szCs w:val="24"/>
        </w:rPr>
        <w:t xml:space="preserve">Додо</w:t>
      </w:r>
      <w:r>
        <w:rPr>
          <w:color w:val="000000"/>
          <w:sz w:val="24"/>
          <w:szCs w:val="24"/>
        </w:rPr>
        <w:t xml:space="preserve"> Пицца». 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jc w:val="both"/>
        <w:spacing w:line="300" w:lineRule="auto"/>
        <w:widowControl w:val="off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Малый бизнес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rPr>
          <w:rFonts w:eastAsia="Calibri"/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В 2025 году в рамках муниципальной программы Белоярского района «Развитие малого и среднего предпринимательства и туризма» </w:t>
      </w:r>
      <w:r>
        <w:rPr>
          <w:sz w:val="24"/>
          <w:szCs w:val="24"/>
        </w:rPr>
        <w:t xml:space="preserve">объем финансовой поддержки на развитие малого и среднего предпринимательства за счет всех источников финансирования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составил 20,2 млн. рублей, в том числе за счет средств бюджета Белоярского района – 16,9 млн. рублей, заключено 27 соглашений о предоставлении субсидий. Реализация мероприятий по развитию малого бизнеса позволила сохра</w:t>
      </w:r>
      <w:r>
        <w:rPr>
          <w:sz w:val="24"/>
          <w:szCs w:val="24"/>
          <w:shd w:val="clear" w:color="ffffff" w:fill="ffffff"/>
        </w:rPr>
        <w:t xml:space="preserve">нить</w:t>
      </w:r>
      <w:r>
        <w:rPr>
          <w:sz w:val="24"/>
          <w:szCs w:val="24"/>
          <w:highlight w:val="white"/>
          <w:shd w:val="clear" w:color="ffffff" w:fill="ffffff"/>
        </w:rPr>
        <w:t xml:space="preserve"> 300 </w:t>
      </w:r>
      <w:r>
        <w:rPr>
          <w:sz w:val="24"/>
          <w:szCs w:val="24"/>
        </w:rPr>
        <w:t xml:space="preserve">рабочих мест, создать 25</w:t>
      </w:r>
      <w:r>
        <w:rPr>
          <w:sz w:val="24"/>
          <w:szCs w:val="24"/>
          <w:highlight w:val="white"/>
          <w:shd w:val="clear" w:color="ffff00" w:fill="ffff00"/>
        </w:rPr>
        <w:t xml:space="preserve"> </w:t>
      </w:r>
      <w:r>
        <w:rPr>
          <w:sz w:val="24"/>
          <w:szCs w:val="24"/>
          <w:highlight w:val="white"/>
        </w:rPr>
        <w:t xml:space="preserve">раб</w:t>
      </w:r>
      <w:r>
        <w:rPr>
          <w:sz w:val="24"/>
          <w:szCs w:val="24"/>
        </w:rPr>
        <w:t xml:space="preserve">очих мест.</w:t>
      </w:r>
      <w:r>
        <w:rPr>
          <w:rFonts w:eastAsia="Calibri"/>
          <w:sz w:val="24"/>
          <w:szCs w:val="24"/>
          <w:lang w:eastAsia="en-US"/>
        </w:rPr>
        <w:t xml:space="preserve"> Информационно - консультационная поддержка оказана 275 субъектам, включая индивидуальных предпринимателей, физических лиц и </w:t>
      </w:r>
      <w:r>
        <w:rPr>
          <w:rFonts w:eastAsia="Calibri"/>
          <w:sz w:val="24"/>
          <w:szCs w:val="24"/>
          <w:lang w:eastAsia="en-US"/>
        </w:rPr>
        <w:t xml:space="preserve">самозанятых</w:t>
      </w:r>
      <w:r>
        <w:rPr>
          <w:rFonts w:eastAsia="Calibri"/>
          <w:sz w:val="24"/>
          <w:szCs w:val="24"/>
          <w:lang w:eastAsia="en-US"/>
        </w:rPr>
        <w:t xml:space="preserve"> граждан.</w:t>
      </w:r>
      <w:r>
        <w:rPr>
          <w:rFonts w:eastAsia="Calibri"/>
          <w:color w:val="ff0000"/>
          <w:sz w:val="24"/>
          <w:szCs w:val="24"/>
        </w:rPr>
      </w:r>
      <w:r>
        <w:rPr>
          <w:rFonts w:eastAsia="Calibri"/>
          <w:color w:val="ff0000"/>
          <w:sz w:val="24"/>
          <w:szCs w:val="24"/>
        </w:rPr>
      </w:r>
    </w:p>
    <w:p>
      <w:pPr>
        <w:ind w:firstLine="709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За период реализации программы Белоярского района по развитию малого и среднего предпринимательства и туризма с 2021 года объем финансовой поддержки малого бизнеса и туризма составил 84,4 млн. рублей.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keepNext/>
        <w:spacing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Таблица 4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keepNext/>
        <w:spacing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Объем финансовой поддержки, направленной на развитие малого бизнеса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keepNext/>
        <w:spacing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на территории Белоярского района, млн. рублей  </w:t>
      </w:r>
      <w: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510"/>
        <w:gridCol w:w="1275"/>
        <w:gridCol w:w="1135"/>
        <w:gridCol w:w="1277"/>
        <w:gridCol w:w="1133"/>
        <w:gridCol w:w="1240"/>
      </w:tblGrid>
      <w:tr>
        <w:tblPrEx/>
        <w:trPr>
          <w:trHeight w:val="4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4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Источник финансирования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2021 год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2022 год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2023 год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2024 год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b/>
                <w:color w:val="ff0000"/>
              </w:rPr>
            </w:pPr>
            <w:r>
              <w:rPr>
                <w:b/>
                <w:sz w:val="20"/>
                <w:szCs w:val="20"/>
              </w:rPr>
              <w:t xml:space="preserve">2025 год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4" w:type="pct"/>
            <w:vAlign w:val="center"/>
            <w:textDirection w:val="lrTb"/>
            <w:noWrap w:val="false"/>
          </w:tcPr>
          <w:p>
            <w:pPr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Ханты-Мансийского автономного округа – 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4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4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Итого общий объем финансирования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18,0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3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15,0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15,2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16,0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20,2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ind w:firstLine="709"/>
        <w:jc w:val="both"/>
        <w:spacing w:line="300" w:lineRule="auto"/>
        <w:widowControl w:val="off"/>
        <w:rPr>
          <w:sz w:val="16"/>
          <w:szCs w:val="16"/>
          <w:highlight w:val="yellow"/>
        </w:rPr>
      </w:pPr>
      <w:r>
        <w:rPr>
          <w:sz w:val="16"/>
          <w:szCs w:val="16"/>
          <w:highlight w:val="yellow"/>
        </w:rPr>
      </w:r>
      <w:r>
        <w:rPr>
          <w:sz w:val="16"/>
          <w:szCs w:val="16"/>
          <w:highlight w:val="yellow"/>
        </w:rPr>
      </w:r>
      <w:r>
        <w:rPr>
          <w:sz w:val="16"/>
          <w:szCs w:val="16"/>
          <w:highlight w:val="yellow"/>
        </w:rPr>
      </w:r>
    </w:p>
    <w:p>
      <w:pPr>
        <w:ind w:firstLine="709"/>
        <w:jc w:val="both"/>
        <w:spacing w:line="276" w:lineRule="auto"/>
        <w:widowControl w:val="o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 2025 году отделом социального обеспечения и опеки по Белоярскому району казенного учреждения Ханты-Мансийского автономного округа – Югры «Агентство социального благополучия населения» оказана финансовая поддержка</w:t>
      </w:r>
      <w:r>
        <w:rPr>
          <w:sz w:val="24"/>
          <w:szCs w:val="24"/>
        </w:rPr>
        <w:t xml:space="preserve"> 20</w:t>
      </w:r>
      <w:r>
        <w:rPr>
          <w:color w:val="000000"/>
          <w:sz w:val="24"/>
          <w:szCs w:val="24"/>
          <w:highlight w:val="white"/>
        </w:rPr>
        <w:t xml:space="preserve"> индивидуальным предпринимателям на осуществление своей деятельности в размере 7,0 млн</w:t>
      </w:r>
      <w:r>
        <w:rPr>
          <w:sz w:val="24"/>
          <w:szCs w:val="24"/>
          <w:highlight w:val="white"/>
        </w:rPr>
        <w:t xml:space="preserve">. рублей.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 Единым реестром субъектов малого </w:t>
      </w:r>
      <w:r>
        <w:rPr>
          <w:color w:val="000000"/>
          <w:sz w:val="24"/>
          <w:szCs w:val="24"/>
        </w:rPr>
        <w:t xml:space="preserve">и среднего предпринимательства Федеральной налоговой службы России по состоянию на 1 января 2026 года на территории Белоярского района в реестре состоят 602 субъекта малого и среднего предпринимательства, что составляет 104,3 % к 2024 году (577 субъектов).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качестве </w:t>
      </w:r>
      <w:r>
        <w:rPr>
          <w:color w:val="000000"/>
          <w:sz w:val="24"/>
          <w:szCs w:val="24"/>
        </w:rPr>
        <w:t xml:space="preserve">самозанятых</w:t>
      </w:r>
      <w:r>
        <w:rPr>
          <w:color w:val="000000"/>
          <w:sz w:val="24"/>
          <w:szCs w:val="24"/>
        </w:rPr>
        <w:t xml:space="preserve"> в 2025 году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зарегистрированы 2 177 человек - плательщиков налога на профессиональный доход, что в 1,18 раза больше, чем по состоянию на конец 2024 года (1 844 человека). На долю</w:t>
      </w:r>
      <w:r>
        <w:rPr>
          <w:color w:val="000000"/>
          <w:sz w:val="24"/>
          <w:szCs w:val="24"/>
        </w:rPr>
        <w:t xml:space="preserve"> занятых в малом бизнесе приходится 27,9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% от общей численности всех работающих.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Малый бизнес на территории Белоярского района продолжает развиваться, реализуются новые инвестиционные проекты.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widowControl w:val="off"/>
        <w:rPr>
          <w:color w:val="e36c0a"/>
          <w:sz w:val="24"/>
          <w:szCs w:val="24"/>
        </w:rPr>
      </w:pPr>
      <w:r>
        <w:rPr>
          <w:sz w:val="24"/>
          <w:szCs w:val="24"/>
        </w:rPr>
        <w:t xml:space="preserve">Благодаря финансовой поддержке </w:t>
      </w:r>
      <w:r>
        <w:rPr>
          <w:color w:val="000000"/>
          <w:sz w:val="24"/>
          <w:szCs w:val="24"/>
        </w:rPr>
        <w:t xml:space="preserve">Фонда «Мой Бизнес» и</w:t>
      </w:r>
      <w:r>
        <w:rPr>
          <w:sz w:val="24"/>
          <w:szCs w:val="24"/>
        </w:rPr>
        <w:t xml:space="preserve">ндивидуальный предприниматель</w:t>
      </w:r>
      <w:r>
        <w:rPr>
          <w:color w:val="000000"/>
          <w:sz w:val="24"/>
          <w:szCs w:val="24"/>
        </w:rPr>
        <w:t xml:space="preserve"> Фатеева Снежана Анатольевна в </w:t>
      </w:r>
      <w:r>
        <w:rPr>
          <w:sz w:val="24"/>
          <w:szCs w:val="24"/>
        </w:rPr>
        <w:t xml:space="preserve">прошлом году запустила проект</w:t>
      </w:r>
      <w:r>
        <w:rPr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«Белоярское </w:t>
      </w:r>
      <w:r>
        <w:rPr>
          <w:bCs/>
          <w:color w:val="000000"/>
          <w:sz w:val="24"/>
          <w:szCs w:val="24"/>
        </w:rPr>
        <w:t xml:space="preserve">разновкусье</w:t>
      </w:r>
      <w:r>
        <w:rPr>
          <w:bCs/>
          <w:color w:val="000000"/>
          <w:sz w:val="24"/>
          <w:szCs w:val="24"/>
        </w:rPr>
        <w:t xml:space="preserve">». В рамках проекта приобретено оборудование и </w:t>
      </w:r>
      <w:r>
        <w:rPr>
          <w:rFonts w:eastAsia="Segoe UI"/>
          <w:color w:val="000000"/>
          <w:sz w:val="24"/>
          <w:szCs w:val="24"/>
          <w:shd w:val="clear" w:color="auto" w:fill="ffffff"/>
        </w:rPr>
        <w:t xml:space="preserve">производится эксклюзивная продукция из дикоросов (варенье, сладости, чай, </w:t>
      </w:r>
      <w:r>
        <w:rPr>
          <w:rFonts w:eastAsia="Segoe UI"/>
          <w:color w:val="000000"/>
          <w:sz w:val="24"/>
          <w:szCs w:val="24"/>
          <w:lang w:eastAsia="zh-CN" w:bidi="ar"/>
        </w:rPr>
        <w:t xml:space="preserve">шишка и кедровый орех в шоколаде, </w:t>
      </w:r>
      <w:r>
        <w:rPr>
          <w:rFonts w:eastAsia="Segoe UI"/>
          <w:color w:val="000000"/>
          <w:sz w:val="24"/>
          <w:szCs w:val="24"/>
          <w:lang w:eastAsia="zh-CN" w:bidi="ar"/>
        </w:rPr>
        <w:t xml:space="preserve">сыродавленное</w:t>
      </w:r>
      <w:r>
        <w:rPr>
          <w:rFonts w:eastAsia="Segoe UI"/>
          <w:color w:val="000000"/>
          <w:sz w:val="24"/>
          <w:szCs w:val="24"/>
          <w:lang w:eastAsia="zh-CN" w:bidi="ar"/>
        </w:rPr>
        <w:t xml:space="preserve"> масло</w:t>
      </w:r>
      <w:r>
        <w:rPr>
          <w:rFonts w:eastAsia="Segoe UI"/>
          <w:sz w:val="24"/>
          <w:szCs w:val="24"/>
          <w:lang w:eastAsia="zh-CN" w:bidi="ar"/>
        </w:rPr>
        <w:t xml:space="preserve">). О</w:t>
      </w:r>
      <w:r>
        <w:rPr>
          <w:spacing w:val="1"/>
          <w:sz w:val="24"/>
          <w:szCs w:val="24"/>
        </w:rPr>
        <w:t xml:space="preserve">бъем инвестиций составил 4,5 млн. рублей.</w:t>
      </w:r>
      <w:r>
        <w:rPr>
          <w:color w:val="e36c0a"/>
          <w:sz w:val="24"/>
          <w:szCs w:val="24"/>
        </w:rPr>
      </w:r>
      <w:r>
        <w:rPr>
          <w:color w:val="e36c0a"/>
          <w:sz w:val="24"/>
          <w:szCs w:val="24"/>
        </w:rPr>
      </w:r>
    </w:p>
    <w:p>
      <w:pPr>
        <w:ind w:firstLine="709"/>
        <w:jc w:val="both"/>
        <w:spacing w:line="276" w:lineRule="auto"/>
        <w:widowControl w:val="o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Индивидуальный предприниматель </w:t>
      </w:r>
      <w:r>
        <w:rPr>
          <w:color w:val="000000"/>
          <w:sz w:val="24"/>
          <w:szCs w:val="24"/>
        </w:rPr>
        <w:t xml:space="preserve">Хатунцев</w:t>
      </w:r>
      <w:r>
        <w:rPr>
          <w:color w:val="000000"/>
          <w:sz w:val="24"/>
          <w:szCs w:val="24"/>
        </w:rPr>
        <w:t xml:space="preserve"> Алексей Юрьевич открыл кафе «</w:t>
      </w:r>
      <w:r>
        <w:rPr>
          <w:color w:val="000000"/>
          <w:sz w:val="24"/>
          <w:szCs w:val="24"/>
        </w:rPr>
        <w:t xml:space="preserve">Гурмания</w:t>
      </w:r>
      <w:r>
        <w:rPr>
          <w:color w:val="000000"/>
          <w:sz w:val="24"/>
          <w:szCs w:val="24"/>
        </w:rPr>
        <w:t xml:space="preserve">»</w:t>
      </w:r>
      <w:r>
        <w:rPr>
          <w:color w:val="000000"/>
          <w:sz w:val="24"/>
          <w:szCs w:val="24"/>
        </w:rPr>
        <w:t xml:space="preserve">,</w:t>
      </w:r>
      <w:r>
        <w:rPr>
          <w:color w:val="000000"/>
          <w:sz w:val="24"/>
          <w:szCs w:val="24"/>
        </w:rPr>
        <w:t xml:space="preserve"> которое совмещено со службой </w:t>
      </w:r>
      <w:r>
        <w:rPr>
          <w:color w:val="000000"/>
          <w:spacing w:val="1"/>
          <w:sz w:val="24"/>
          <w:szCs w:val="24"/>
        </w:rPr>
        <w:t xml:space="preserve">доставки и пунктом выдачи заказов.  В кафе обустроены современные цеха по производству пиццы, роллов, десертов, а также отдельный цех по приготовлению рыбы/мяса горячего и холодного копчения. О</w:t>
      </w:r>
      <w:r>
        <w:rPr>
          <w:spacing w:val="1"/>
          <w:sz w:val="24"/>
          <w:szCs w:val="24"/>
        </w:rPr>
        <w:t xml:space="preserve">бъем инвестиций составил порядка 3 млн. рублей, </w:t>
      </w:r>
      <w:r>
        <w:rPr>
          <w:bCs/>
          <w:sz w:val="24"/>
          <w:szCs w:val="24"/>
        </w:rPr>
        <w:t xml:space="preserve">создано 5 новых рабочих мест.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widowControl w:val="off"/>
        <w:rPr>
          <w:rFonts w:eastAsia="Segoe UI"/>
          <w:sz w:val="24"/>
          <w:szCs w:val="24"/>
        </w:rPr>
      </w:pPr>
      <w:r>
        <w:rPr>
          <w:color w:val="000000"/>
          <w:sz w:val="24"/>
          <w:szCs w:val="24"/>
        </w:rPr>
        <w:t xml:space="preserve">Индивидуальный предприниматель</w:t>
      </w:r>
      <w:r>
        <w:rPr>
          <w:rFonts w:eastAsia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Segoe UI"/>
          <w:color w:val="000000"/>
          <w:sz w:val="24"/>
          <w:szCs w:val="24"/>
          <w:shd w:val="clear" w:color="auto" w:fill="ffffff"/>
        </w:rPr>
        <w:t xml:space="preserve">Ардынцов</w:t>
      </w:r>
      <w:r>
        <w:rPr>
          <w:rFonts w:eastAsia="Segoe UI"/>
          <w:color w:val="000000"/>
          <w:sz w:val="24"/>
          <w:szCs w:val="24"/>
          <w:shd w:val="clear" w:color="auto" w:fill="ffffff"/>
        </w:rPr>
        <w:t xml:space="preserve"> Игорь Вячеславович запустил производство тушенки и мясных каш. Консервы из различного вида мяса и разнообразные каши отличаются высоким качеством и натуральным составом. О</w:t>
      </w:r>
      <w:r>
        <w:rPr>
          <w:spacing w:val="1"/>
          <w:sz w:val="24"/>
          <w:szCs w:val="24"/>
        </w:rPr>
        <w:t xml:space="preserve">бъем инвестиций составил 1,2 млн. рублей</w:t>
      </w:r>
      <w:r>
        <w:rPr>
          <w:bCs/>
          <w:sz w:val="24"/>
          <w:szCs w:val="24"/>
        </w:rPr>
        <w:t xml:space="preserve">.</w:t>
      </w:r>
      <w:r>
        <w:rPr>
          <w:rFonts w:eastAsia="Segoe UI"/>
          <w:sz w:val="24"/>
          <w:szCs w:val="24"/>
        </w:rPr>
      </w:r>
      <w:r>
        <w:rPr>
          <w:rFonts w:eastAsia="Segoe UI"/>
          <w:sz w:val="24"/>
          <w:szCs w:val="24"/>
        </w:rPr>
      </w:r>
    </w:p>
    <w:p>
      <w:pPr>
        <w:ind w:right="54"/>
        <w:jc w:val="both"/>
        <w:spacing w:line="276" w:lineRule="auto"/>
        <w:widowControl w:val="off"/>
        <w:tabs>
          <w:tab w:val="left" w:pos="9780" w:leader="none"/>
        </w:tabs>
        <w:rPr>
          <w:color w:val="ff0000"/>
          <w:sz w:val="24"/>
          <w:szCs w:val="24"/>
        </w:rPr>
      </w:pPr>
      <w:r>
        <w:rPr>
          <w:rFonts w:eastAsia="Segoe UI"/>
          <w:color w:val="000000"/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Одной из успешных социальных инициатив является проект «Магазин в магазине», реализуемый индивидуальным предпринимателем Кулаковой Ниной Васильевной</w:t>
      </w:r>
      <w:r>
        <w:rPr>
          <w:sz w:val="24"/>
          <w:szCs w:val="24"/>
        </w:rPr>
        <w:t xml:space="preserve">, руководителем компании «Блеск» На базе торговой площадки организована поддержка начинающих предпринимателей: местные производители и ремесленники получают возможность реализовывать собственную продукцию в арендованных торговых местах внутри уже действующ</w:t>
      </w:r>
      <w:r>
        <w:rPr>
          <w:sz w:val="24"/>
          <w:szCs w:val="24"/>
        </w:rPr>
        <w:t xml:space="preserve">его магазина. Данный формат позволяет снизить издержки, связанные с выходом на рынок малых производителей, помогает расширить ассортимент магазина, создаёт удобную платформу для обмена опытом и укрепления деловых связей между участниками торговой площадки.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ind w:firstLine="567"/>
        <w:jc w:val="both"/>
        <w:spacing w:line="276" w:lineRule="auto"/>
        <w:rPr>
          <w:rFonts w:eastAsia="Calibri"/>
          <w:color w:val="ff0000"/>
          <w:sz w:val="24"/>
          <w:szCs w:val="24"/>
          <w:highlight w:val="yellow"/>
        </w:rPr>
      </w:pPr>
      <w:r>
        <w:rPr>
          <w:color w:val="000000"/>
          <w:sz w:val="24"/>
          <w:szCs w:val="24"/>
        </w:rPr>
        <w:t xml:space="preserve"> В декабре 2025 года </w:t>
      </w:r>
      <w:r>
        <w:rPr>
          <w:sz w:val="24"/>
          <w:szCs w:val="24"/>
        </w:rPr>
        <w:t xml:space="preserve">общество с ограниченной ответственностью</w:t>
      </w:r>
      <w:r>
        <w:rPr>
          <w:color w:val="000000"/>
          <w:sz w:val="24"/>
          <w:szCs w:val="24"/>
        </w:rPr>
        <w:t xml:space="preserve"> «Арктика» получ</w:t>
      </w:r>
      <w:r>
        <w:rPr>
          <w:color w:val="000000"/>
          <w:sz w:val="24"/>
          <w:szCs w:val="24"/>
        </w:rPr>
        <w:t xml:space="preserve">ило статус резидента Арктической зоны РФ с проектом «Комплексная переработка древесины». В рамках проекта будет создан комплекс по производству продукции лесопереработки. Объем инвестиций составит 101,5 млн. рублей, предполагается создать 41 рабочее место.</w:t>
      </w:r>
      <w:r>
        <w:rPr>
          <w:rFonts w:eastAsia="Calibri"/>
          <w:color w:val="ff0000"/>
          <w:sz w:val="24"/>
          <w:szCs w:val="24"/>
          <w:highlight w:val="yellow"/>
        </w:rPr>
      </w:r>
      <w:r>
        <w:rPr>
          <w:rFonts w:eastAsia="Calibri"/>
          <w:color w:val="ff0000"/>
          <w:sz w:val="24"/>
          <w:szCs w:val="24"/>
          <w:highlight w:val="yellow"/>
        </w:rPr>
      </w:r>
    </w:p>
    <w:p>
      <w:pPr>
        <w:ind w:firstLine="709"/>
        <w:jc w:val="both"/>
        <w:spacing w:line="276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Одним из потенциальных резидентов Арктической зоны РФ является общество с ограниченной ответственностью «Галактика - 2000». Инвестор планирует запустить завод полимерных изде</w:t>
      </w:r>
      <w:r>
        <w:rPr>
          <w:sz w:val="24"/>
          <w:szCs w:val="24"/>
        </w:rPr>
        <w:t xml:space="preserve">лий. Проектом предусмотрено производство труб и деталей трубопроводов из полимерных материалов, для выполнения работ по строительству и капитальному ремонту инженерных сетей. Объем инвестиций составит 15,6 млн. рублей, будет создано 14 новых рабочих мест. 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ind w:firstLine="709"/>
        <w:jc w:val="both"/>
        <w:spacing w:line="300" w:lineRule="auto"/>
        <w:rPr>
          <w:color w:val="000000"/>
          <w:spacing w:val="9"/>
          <w:sz w:val="24"/>
          <w:szCs w:val="24"/>
        </w:rPr>
      </w:pPr>
      <w:r>
        <w:rPr>
          <w:sz w:val="24"/>
          <w:szCs w:val="24"/>
        </w:rPr>
        <w:t xml:space="preserve">В целях </w:t>
      </w:r>
      <w:r>
        <w:rPr>
          <w:color w:val="000000"/>
          <w:sz w:val="24"/>
          <w:szCs w:val="24"/>
        </w:rPr>
        <w:t xml:space="preserve">развития предпринимательства в Арктической зоне</w:t>
      </w:r>
      <w:r>
        <w:rPr>
          <w:sz w:val="24"/>
          <w:szCs w:val="24"/>
        </w:rPr>
        <w:t xml:space="preserve"> состоялся бизнес-</w:t>
      </w:r>
      <w:r>
        <w:rPr>
          <w:sz w:val="24"/>
          <w:szCs w:val="24"/>
        </w:rPr>
        <w:t xml:space="preserve">интенсив</w:t>
      </w:r>
      <w:r>
        <w:rPr>
          <w:sz w:val="24"/>
          <w:szCs w:val="24"/>
        </w:rPr>
        <w:t xml:space="preserve"> «Бизнес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важный для Арктики». </w:t>
      </w:r>
      <w:r>
        <w:rPr>
          <w:color w:val="000000"/>
          <w:sz w:val="24"/>
          <w:szCs w:val="24"/>
        </w:rPr>
        <w:t xml:space="preserve">Завершением обучающего модуля</w:t>
      </w:r>
      <w:r>
        <w:rPr>
          <w:color w:val="000000"/>
          <w:sz w:val="24"/>
          <w:szCs w:val="24"/>
        </w:rPr>
        <w:t xml:space="preserve"> в рамках </w:t>
      </w:r>
      <w:r>
        <w:rPr>
          <w:color w:val="000000"/>
          <w:spacing w:val="9"/>
          <w:sz w:val="24"/>
          <w:szCs w:val="24"/>
        </w:rPr>
        <w:t xml:space="preserve">национального проекта «Эффект</w:t>
      </w:r>
      <w:r>
        <w:rPr>
          <w:color w:val="000000"/>
          <w:spacing w:val="9"/>
          <w:sz w:val="24"/>
          <w:szCs w:val="24"/>
        </w:rPr>
        <w:t xml:space="preserve">ивная и конкурентная экономика»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стала Дизайн-сессия </w:t>
      </w:r>
      <w:r>
        <w:rPr>
          <w:sz w:val="24"/>
          <w:szCs w:val="24"/>
        </w:rPr>
        <w:t xml:space="preserve">«Арктика как бизнес-платформа: развитие малого и среднего предпринимательства арктической зоны».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9"/>
          <w:sz w:val="24"/>
          <w:szCs w:val="24"/>
        </w:rPr>
      </w:r>
      <w:r>
        <w:rPr>
          <w:color w:val="000000"/>
          <w:spacing w:val="9"/>
          <w:sz w:val="24"/>
          <w:szCs w:val="24"/>
        </w:rPr>
      </w:r>
    </w:p>
    <w:p>
      <w:pPr>
        <w:contextualSpacing/>
        <w:ind w:firstLine="709"/>
        <w:jc w:val="both"/>
        <w:spacing w:line="300" w:lineRule="auto"/>
        <w:tabs>
          <w:tab w:val="left" w:pos="993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территории Белоярского района успешно развивается туристская деятельность.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contextualSpacing/>
        <w:ind w:firstLine="709"/>
        <w:jc w:val="both"/>
        <w:spacing w:line="300" w:lineRule="auto"/>
        <w:tabs>
          <w:tab w:val="left" w:pos="993" w:leader="none"/>
        </w:tabs>
        <w:rPr>
          <w:color w:val="ff0000"/>
          <w:sz w:val="24"/>
          <w:szCs w:val="24"/>
        </w:rPr>
      </w:pPr>
      <w:r>
        <w:rPr>
          <w:sz w:val="24"/>
          <w:szCs w:val="24"/>
          <w:highlight w:val="white"/>
        </w:rPr>
        <w:t xml:space="preserve">Общий туристический поток в Белоярском районе на 31 декабря 2025 года составил 46 249</w:t>
      </w:r>
      <w:r>
        <w:rPr>
          <w:sz w:val="24"/>
          <w:szCs w:val="24"/>
          <w:highlight w:val="white"/>
        </w:rPr>
        <w:t xml:space="preserve"> человек</w:t>
      </w:r>
      <w:r>
        <w:rPr>
          <w:sz w:val="24"/>
          <w:szCs w:val="24"/>
          <w:highlight w:val="white"/>
        </w:rPr>
        <w:t xml:space="preserve">, что на 18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% больше</w:t>
      </w:r>
      <w:r>
        <w:rPr>
          <w:sz w:val="24"/>
          <w:szCs w:val="24"/>
          <w:highlight w:val="white"/>
        </w:rPr>
        <w:t xml:space="preserve">,</w:t>
      </w:r>
      <w:r>
        <w:rPr>
          <w:sz w:val="24"/>
          <w:szCs w:val="24"/>
          <w:highlight w:val="white"/>
        </w:rPr>
        <w:t xml:space="preserve"> чем в 2024 году (2024 год - 38 904 человек).</w:t>
      </w:r>
      <w:r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pStyle w:val="1_2146"/>
        <w:ind w:firstLine="567"/>
        <w:spacing w:line="276" w:lineRule="auto"/>
        <w:rPr>
          <w:rFonts w:ascii="Times New Roman" w:hAnsi="Times New Roman" w:eastAsia="Liberation Sans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целях сохранения, а также увеличения туристического потока в 2025 году проведена панельная</w:t>
      </w:r>
      <w:r>
        <w:rPr>
          <w:rFonts w:ascii="Times New Roman" w:hAnsi="Times New Roman" w:eastAsia="Liberation Sans"/>
          <w:sz w:val="24"/>
          <w:szCs w:val="24"/>
          <w:lang w:val="ru-RU"/>
        </w:rPr>
        <w:t xml:space="preserve"> дискуссия: «Концепция развития индустрии туризма в Белоярском районе», по результатам которой сформирован План-мероприятий (дорожная карта) по развитию туризма в Белоярском </w:t>
      </w:r>
      <w:r>
        <w:rPr>
          <w:rFonts w:ascii="Times New Roman" w:hAnsi="Times New Roman" w:eastAsia="Liberation Sans"/>
          <w:sz w:val="24"/>
          <w:szCs w:val="24"/>
          <w:lang w:val="ru-RU"/>
        </w:rPr>
        <w:t xml:space="preserve">районе.</w:t>
      </w:r>
      <w:r>
        <w:rPr>
          <w:rFonts w:ascii="Times New Roman" w:hAnsi="Times New Roman" w:eastAsia="Liberation Sans"/>
          <w:sz w:val="24"/>
          <w:szCs w:val="24"/>
          <w:lang w:val="ru-RU"/>
        </w:rPr>
      </w:r>
      <w:r>
        <w:rPr>
          <w:rFonts w:ascii="Times New Roman" w:hAnsi="Times New Roman" w:eastAsia="Liberation Sans"/>
          <w:sz w:val="24"/>
          <w:szCs w:val="24"/>
          <w:lang w:val="ru-RU"/>
        </w:rPr>
      </w:r>
    </w:p>
    <w:p>
      <w:pPr>
        <w:spacing w:line="276" w:lineRule="auto"/>
        <w:rPr>
          <w:color w:val="000000"/>
          <w:sz w:val="16"/>
          <w:szCs w:val="16"/>
        </w:rPr>
        <w:outlineLvl w:val="0"/>
      </w:pP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jc w:val="center"/>
        <w:spacing w:line="276" w:lineRule="auto"/>
        <w:rPr>
          <w:b/>
          <w:color w:val="000000"/>
          <w:sz w:val="24"/>
        </w:rPr>
        <w:outlineLvl w:val="0"/>
      </w:pPr>
      <w:r>
        <w:rPr>
          <w:b/>
          <w:color w:val="000000"/>
          <w:sz w:val="24"/>
        </w:rPr>
        <w:t xml:space="preserve">3. Инвестиции</w:t>
      </w:r>
      <w:r>
        <w:rPr>
          <w:b/>
          <w:color w:val="000000"/>
          <w:sz w:val="24"/>
        </w:rPr>
      </w:r>
      <w:r>
        <w:rPr>
          <w:b/>
          <w:color w:val="000000"/>
          <w:sz w:val="24"/>
        </w:rPr>
      </w:r>
    </w:p>
    <w:p>
      <w:pPr>
        <w:spacing w:line="300" w:lineRule="auto"/>
        <w:rPr>
          <w:b/>
          <w:color w:val="ff0000"/>
          <w:sz w:val="16"/>
          <w:szCs w:val="16"/>
          <w:highlight w:val="yellow"/>
        </w:rPr>
        <w:outlineLvl w:val="0"/>
      </w:pPr>
      <w:r>
        <w:rPr>
          <w:b/>
          <w:color w:val="ff0000"/>
          <w:sz w:val="16"/>
          <w:szCs w:val="16"/>
          <w:highlight w:val="yellow"/>
        </w:rPr>
      </w:r>
      <w:r>
        <w:rPr>
          <w:b/>
          <w:color w:val="ff0000"/>
          <w:sz w:val="16"/>
          <w:szCs w:val="16"/>
          <w:highlight w:val="yellow"/>
        </w:rPr>
      </w:r>
      <w:r>
        <w:rPr>
          <w:b/>
          <w:color w:val="ff0000"/>
          <w:sz w:val="16"/>
          <w:szCs w:val="16"/>
          <w:highlight w:val="yellow"/>
        </w:rPr>
      </w:r>
    </w:p>
    <w:p>
      <w:pPr>
        <w:ind w:firstLine="709"/>
        <w:jc w:val="both"/>
        <w:spacing w:line="300" w:lineRule="auto"/>
        <w:tabs>
          <w:tab w:val="left" w:pos="54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Создание благоприятных инвестиционных условий является одним из приоритетов политики администрации Белоярского района, залогом устойчивого экономического роста и повышения качества жизни граждан. С 2023 года на терри</w:t>
      </w:r>
      <w:r>
        <w:rPr>
          <w:sz w:val="24"/>
          <w:szCs w:val="24"/>
        </w:rPr>
        <w:t xml:space="preserve">тории Белоярского района внедрен муниципальный инвестиционный стандарт, обеспечивающий единообразный подход к реализации инвестиционных проектов и созданию благоприятных условий для развития инвестиционной деятельности в Ханты-Мансийском автономном округе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Югре. На официальном сайте органов местного самоуправления Белоярского района создан инвестиционный портал, где публикуется перечень перспективных инвестиционных проектов с разной степенью проработки, размещена информация об инвестиционных </w:t>
      </w:r>
      <w:r>
        <w:rPr>
          <w:sz w:val="24"/>
          <w:szCs w:val="24"/>
        </w:rPr>
        <w:t xml:space="preserve">площадках, назначены инвестиционный и инновационный уполномоченные, ответственные за взаимодействие с инвесторами, обеспечен механизм обратной связи.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tabs>
          <w:tab w:val="left" w:pos="54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2025 году общий объем инвестиций в развитие Белоярского района предварительно составил 9,174 млрд. рублей.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Объем инвестиций на каждого жителя Белоярского района составил 325,2 тыс. рублей, что на 10 % больше, чем в целом по стране.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right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Таблица 5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Показатели инвестиционной деятельности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493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130"/>
        <w:gridCol w:w="1130"/>
        <w:gridCol w:w="1130"/>
        <w:gridCol w:w="1130"/>
        <w:gridCol w:w="1130"/>
      </w:tblGrid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center"/>
              <w:spacing w:line="300" w:lineRule="auto"/>
              <w:widowControl w:val="off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130" w:type="dxa"/>
            <w:textDirection w:val="lrTb"/>
            <w:noWrap w:val="false"/>
          </w:tcPr>
          <w:p>
            <w:pPr>
              <w:jc w:val="center"/>
              <w:spacing w:line="300" w:lineRule="auto"/>
              <w:widowControl w:val="off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t xml:space="preserve">2021 год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130" w:type="dxa"/>
            <w:textDirection w:val="lrTb"/>
            <w:noWrap w:val="false"/>
          </w:tcPr>
          <w:p>
            <w:pPr>
              <w:jc w:val="center"/>
              <w:spacing w:line="300" w:lineRule="auto"/>
              <w:widowControl w:val="off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t xml:space="preserve">2022 год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130" w:type="dxa"/>
            <w:textDirection w:val="lrTb"/>
            <w:noWrap w:val="false"/>
          </w:tcPr>
          <w:p>
            <w:pPr>
              <w:jc w:val="center"/>
              <w:spacing w:line="300" w:lineRule="auto"/>
              <w:widowControl w:val="off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t xml:space="preserve">2023 год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130" w:type="dxa"/>
            <w:textDirection w:val="lrTb"/>
            <w:noWrap w:val="false"/>
          </w:tcPr>
          <w:p>
            <w:pPr>
              <w:jc w:val="center"/>
              <w:spacing w:line="300" w:lineRule="auto"/>
              <w:widowControl w:val="off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t xml:space="preserve">2024 год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130" w:type="dxa"/>
            <w:textDirection w:val="lrTb"/>
            <w:noWrap w:val="false"/>
          </w:tcPr>
          <w:p>
            <w:pPr>
              <w:jc w:val="center"/>
              <w:spacing w:line="300" w:lineRule="auto"/>
              <w:widowControl w:val="off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t xml:space="preserve">2025 год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spacing w:line="300" w:lineRule="auto"/>
              <w:widowControl w:val="off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t xml:space="preserve">Инвестиции в основной капитал,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spacing w:line="300" w:lineRule="auto"/>
              <w:widowControl w:val="off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t xml:space="preserve">млн. рублей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widowControl w:val="off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t xml:space="preserve">7887,2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widowControl w:val="off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t xml:space="preserve">6883,2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widowControl w:val="off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t xml:space="preserve">12425,0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widowControl w:val="off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t xml:space="preserve">10083,5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widowControl w:val="off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t xml:space="preserve">9173,9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spacing w:line="300" w:lineRule="auto"/>
              <w:widowControl w:val="off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t xml:space="preserve">Индекс физического объема инвестиций (с учетом индекса-дефлятора), %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165,5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spacing w:line="300" w:lineRule="auto"/>
              <w:widowControl w:val="off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t xml:space="preserve">Инвестиции на душу населения, тыс. рублей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274,65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238,76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433,86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355,28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0" w:type="dxa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widowControl w:val="off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t xml:space="preserve">325,2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</w:tbl>
    <w:p>
      <w:pPr>
        <w:ind w:firstLine="709"/>
        <w:jc w:val="both"/>
        <w:spacing w:line="300" w:lineRule="auto"/>
        <w:tabs>
          <w:tab w:val="left" w:pos="993" w:leader="none"/>
          <w:tab w:val="center" w:pos="4879" w:leader="none"/>
        </w:tabs>
        <w:rPr>
          <w:sz w:val="16"/>
          <w:szCs w:val="16"/>
          <w:highlight w:val="yellow"/>
        </w:rPr>
        <w:outlineLvl w:val="4"/>
      </w:pPr>
      <w:r>
        <w:rPr>
          <w:sz w:val="24"/>
          <w:szCs w:val="24"/>
          <w:highlight w:val="yellow"/>
        </w:rPr>
      </w:r>
      <w:r>
        <w:rPr>
          <w:sz w:val="16"/>
          <w:szCs w:val="16"/>
          <w:highlight w:val="yellow"/>
        </w:rPr>
      </w:r>
      <w:r>
        <w:rPr>
          <w:sz w:val="16"/>
          <w:szCs w:val="16"/>
          <w:highlight w:val="yellow"/>
        </w:rPr>
      </w:r>
    </w:p>
    <w:p>
      <w:pPr>
        <w:ind w:firstLine="709"/>
        <w:jc w:val="both"/>
        <w:spacing w:line="300" w:lineRule="auto"/>
        <w:tabs>
          <w:tab w:val="left" w:pos="993" w:leader="none"/>
          <w:tab w:val="center" w:pos="4879" w:leader="none"/>
        </w:tabs>
        <w:rPr>
          <w:sz w:val="24"/>
          <w:szCs w:val="24"/>
        </w:rPr>
        <w:outlineLvl w:val="4"/>
      </w:pPr>
      <w:r>
        <w:rPr>
          <w:sz w:val="24"/>
          <w:szCs w:val="24"/>
        </w:rPr>
        <w:t xml:space="preserve">В Карту Развития Югры по Белоярскому району внесены 60 проектов,</w:t>
      </w:r>
      <w:r>
        <w:rPr>
          <w:sz w:val="24"/>
          <w:szCs w:val="24"/>
        </w:rPr>
        <w:t xml:space="preserve"> реализованы 35 проектов, в том числе</w:t>
      </w:r>
      <w:r>
        <w:rPr>
          <w:sz w:val="24"/>
          <w:szCs w:val="24"/>
        </w:rPr>
        <w:t xml:space="preserve"> 7 проектов – в 2025 году.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tabs>
          <w:tab w:val="left" w:pos="993" w:leader="none"/>
          <w:tab w:val="center" w:pos="4879" w:leader="none"/>
        </w:tabs>
        <w:rPr>
          <w:sz w:val="24"/>
          <w:szCs w:val="24"/>
        </w:rPr>
        <w:outlineLvl w:val="4"/>
      </w:pPr>
      <w:r>
        <w:rPr>
          <w:sz w:val="24"/>
          <w:szCs w:val="24"/>
        </w:rPr>
        <w:t xml:space="preserve">За счет средств ООО «Газпром </w:t>
      </w:r>
      <w:r>
        <w:rPr>
          <w:sz w:val="24"/>
          <w:szCs w:val="24"/>
        </w:rPr>
        <w:t xml:space="preserve">трансгаз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Югорск</w:t>
      </w:r>
      <w:r>
        <w:rPr>
          <w:sz w:val="24"/>
          <w:szCs w:val="24"/>
        </w:rPr>
        <w:t xml:space="preserve">» в 2025 году завершено строительство физкультурно-оздоровительного комплекса «Импульс» в </w:t>
      </w: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п. </w:t>
      </w:r>
      <w:r>
        <w:rPr>
          <w:sz w:val="24"/>
          <w:szCs w:val="24"/>
        </w:rPr>
        <w:t xml:space="preserve">Верхнеказымский</w:t>
      </w:r>
      <w:r>
        <w:rPr>
          <w:sz w:val="24"/>
          <w:szCs w:val="24"/>
        </w:rPr>
        <w:t xml:space="preserve">. В комплексе созданы условия для занятий плаванием, футболом, баскетболом, волейболом, настольным теннисом, фитнес-тренировками и бильярдом.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tabs>
          <w:tab w:val="left" w:pos="993" w:leader="none"/>
          <w:tab w:val="center" w:pos="4879" w:leader="none"/>
        </w:tabs>
        <w:rPr>
          <w:sz w:val="24"/>
          <w:szCs w:val="24"/>
        </w:rPr>
        <w:outlineLvl w:val="4"/>
      </w:pPr>
      <w:r>
        <w:rPr>
          <w:sz w:val="24"/>
          <w:szCs w:val="24"/>
        </w:rPr>
        <w:t xml:space="preserve">В рамках</w:t>
      </w:r>
      <w:r>
        <w:rPr>
          <w:sz w:val="24"/>
          <w:szCs w:val="24"/>
        </w:rPr>
        <w:t xml:space="preserve"> национального проекта «Инфраструктура для жизни» в отчетном году реализован масштабный проект «Обеспечение водоснабжением г. Белоярский». Благодаря поддержке Правительства автономного округа был осуществлен комплекс мероприятий:  смонтировано современное </w:t>
      </w:r>
      <w:r>
        <w:rPr>
          <w:sz w:val="24"/>
          <w:szCs w:val="24"/>
        </w:rPr>
        <w:t xml:space="preserve">энергоэффективное</w:t>
      </w:r>
      <w:r>
        <w:rPr>
          <w:sz w:val="24"/>
          <w:szCs w:val="24"/>
        </w:rPr>
        <w:t xml:space="preserve"> оборудование, обеспечивающее доведение исходной воды до соответствующей нормы установленных требований; построено новое здание водоочистной станции, совмещённое с административно‑бытовым корпусом; построена </w:t>
      </w:r>
      <w:r>
        <w:rPr>
          <w:sz w:val="24"/>
          <w:szCs w:val="24"/>
        </w:rPr>
        <w:t xml:space="preserve">блочно</w:t>
      </w:r>
      <w:r>
        <w:rPr>
          <w:sz w:val="24"/>
          <w:szCs w:val="24"/>
        </w:rPr>
        <w:t xml:space="preserve">-модульная котельная; созданы два резервуара чистой воды; проложены инженерные сети и подающий трубопровод от насосной станции первого подъёма до ВОС; реконстр</w:t>
      </w:r>
      <w:r>
        <w:rPr>
          <w:sz w:val="24"/>
          <w:szCs w:val="24"/>
        </w:rPr>
        <w:t xml:space="preserve">уировано здание насосной станции первого подъёма; построена трансформаторная подстанция; оборудованы технологические площадки и проезды с твёрдым покрытием; проведено благоустройство территории. Мощность новых очистных сооружений составляет 5 000 м³/сутки.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tabs>
          <w:tab w:val="left" w:pos="993" w:leader="none"/>
          <w:tab w:val="center" w:pos="4879" w:leader="none"/>
        </w:tabs>
        <w:rPr>
          <w:sz w:val="24"/>
          <w:szCs w:val="24"/>
        </w:rPr>
        <w:outlineLvl w:val="4"/>
      </w:pPr>
      <w:r>
        <w:rPr>
          <w:sz w:val="24"/>
          <w:szCs w:val="24"/>
        </w:rPr>
        <w:t xml:space="preserve">В целях приведения дорог местного значения в нормативное состояние в 2025 году выполнены работы по капитальному ремонту участков автомобильных дорог </w:t>
      </w:r>
      <w:r>
        <w:rPr>
          <w:sz w:val="24"/>
          <w:szCs w:val="24"/>
        </w:rPr>
        <w:t xml:space="preserve">Объездная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</w:t>
      </w:r>
      <w:r>
        <w:rPr>
          <w:sz w:val="24"/>
          <w:szCs w:val="24"/>
        </w:rPr>
        <w:t xml:space="preserve"> Белоярский и Подъездная г. Бе</w:t>
      </w:r>
      <w:r>
        <w:rPr>
          <w:sz w:val="24"/>
          <w:szCs w:val="24"/>
        </w:rPr>
        <w:t xml:space="preserve">лоярский протяженностью 2,5 км. Произведена укладка асфальтобетонного покрытия автомобильных дорог и тротуарной плитки, выполнена установка новых дорожных знаков, проведена замена дорожного бордюра, остановочных павильонов, устройство велосипедной дорожки.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tabs>
          <w:tab w:val="left" w:pos="993" w:leader="none"/>
          <w:tab w:val="center" w:pos="4879" w:leader="none"/>
        </w:tabs>
        <w:rPr>
          <w:sz w:val="24"/>
          <w:szCs w:val="24"/>
        </w:rPr>
        <w:outlineLvl w:val="4"/>
      </w:pPr>
      <w:r>
        <w:rPr>
          <w:sz w:val="24"/>
          <w:szCs w:val="24"/>
        </w:rPr>
        <w:t xml:space="preserve">В отчетном году в рамках реализации национального проекта «Инфраструктура для жизни» в целях приведения дорог межмуниципального значения в нормативное состояние </w:t>
      </w:r>
      <w:r>
        <w:rPr>
          <w:sz w:val="24"/>
          <w:szCs w:val="24"/>
        </w:rPr>
        <w:t xml:space="preserve">ООО «</w:t>
      </w:r>
      <w:r>
        <w:rPr>
          <w:sz w:val="24"/>
          <w:szCs w:val="24"/>
        </w:rPr>
        <w:t xml:space="preserve">ЮВиС</w:t>
      </w:r>
      <w:r>
        <w:rPr>
          <w:sz w:val="24"/>
          <w:szCs w:val="24"/>
        </w:rPr>
        <w:t xml:space="preserve">» выполнен капительный ремонт участка км 634 - км 652 автодороги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Югорск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Верхнеказымский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Надым (граница ХМАО)».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В рамках капитального ремонта систем теплоснабжения, водоснабжения и водоотведения, в том числе с применением композитных материалов, в 2025 году заменены 10,1 км сетей тепло-, водоснабжения в г. Белоярский (кв. Молодежный, 4 </w:t>
      </w:r>
      <w:r>
        <w:rPr>
          <w:sz w:val="24"/>
          <w:szCs w:val="24"/>
        </w:rPr>
        <w:t xml:space="preserve">мкр</w:t>
      </w:r>
      <w:r>
        <w:rPr>
          <w:sz w:val="24"/>
          <w:szCs w:val="24"/>
        </w:rPr>
        <w:t xml:space="preserve">-н.) и п. </w:t>
      </w:r>
      <w:r>
        <w:rPr>
          <w:sz w:val="24"/>
          <w:szCs w:val="24"/>
        </w:rPr>
        <w:t xml:space="preserve">Лыхма</w:t>
      </w:r>
      <w:r>
        <w:rPr>
          <w:sz w:val="24"/>
          <w:szCs w:val="24"/>
        </w:rPr>
        <w:t xml:space="preserve">, выполнен капитальный ремонт оборудования Центрального теплового пункта «Геолог» в г. Белоярский, заменено оборудование павильона по подготовке исходной воды в с. </w:t>
      </w:r>
      <w:r>
        <w:rPr>
          <w:sz w:val="24"/>
          <w:szCs w:val="24"/>
        </w:rPr>
        <w:t xml:space="preserve">Ванзеват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На 2026 год запланирован капитальный ремонт сетей теплоснабжения в г. Белоярский (4, 6, 7 микрорайоны) протяженностью 2,55 км и сетей тепло-, водоснабжения в п. </w:t>
      </w:r>
      <w:r>
        <w:rPr>
          <w:sz w:val="24"/>
          <w:szCs w:val="24"/>
        </w:rPr>
        <w:t xml:space="preserve">Лыхма</w:t>
      </w:r>
      <w:r>
        <w:rPr>
          <w:sz w:val="24"/>
          <w:szCs w:val="24"/>
        </w:rPr>
        <w:t xml:space="preserve"> 2 этап.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Благодаря поддержке Губернатора и Правительства Югры на среднесрочную перспективу сформирован перечень мероприятий, направленный на социально-экономическое развитие нашего района как опорного населенного пункта Арктики.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На 2026-2027 годы запланировано строительство универсального спортивного зала в г. Белоярски</w:t>
      </w:r>
      <w:r>
        <w:rPr>
          <w:sz w:val="24"/>
          <w:szCs w:val="24"/>
        </w:rPr>
        <w:t xml:space="preserve">й, строительство спортивного зала в бюджетном учреждении профессионального образования Ханты-Мансийского автономного округа – Югры «Белоярский политехнический колледж», а также инфекционного корпуса БУ ХМАО-Югры «Белоярская районная больница» на 23 койки.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В целях диверсификации туристического направления, повышения качества оздоровительных услуг и увеличения продолжительности туристического сезона на территории </w:t>
      </w:r>
      <w:r>
        <w:rPr>
          <w:sz w:val="24"/>
          <w:szCs w:val="24"/>
        </w:rPr>
        <w:t xml:space="preserve">Белоярского района на 2026-2027 годы запланированы работы по выполнению инженерных изысканий, осуществлению подготовки проектной и рабочей документации в целях строительства дополнительного корпуса для реабилитации граждан базы спорта и отдыха «Северянка».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целях обеспечения сельских поселений Белоярского района централизованным водоотведением в рамках реализации мероприятий государственной программы Ханты-Мансийского автономного округа – Югры «Развитие жилищно-коммунального комплекса и энергетики» пла</w:t>
      </w:r>
      <w:r>
        <w:rPr>
          <w:rFonts w:eastAsia="Calibri"/>
          <w:sz w:val="24"/>
          <w:szCs w:val="24"/>
          <w:lang w:eastAsia="en-US"/>
        </w:rPr>
        <w:t xml:space="preserve">нируется приступить к строительству канализационных очистных сооружений в селе Полноват. В настоящее время заключен муниципальный контракт на выполнение инженерных изысканий и корректировки проектной документации, срок выполнения работ – декабрь 2026 года.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ind w:firstLine="709"/>
        <w:jc w:val="both"/>
        <w:spacing w:line="300" w:lineRule="auto"/>
        <w:tabs>
          <w:tab w:val="left" w:pos="993" w:leader="none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целях приведения дорог местного значения в нормативное состояние в текущем году планируется реализация следующих мероприятий: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numPr>
          <w:ilvl w:val="0"/>
          <w:numId w:val="12"/>
        </w:numPr>
        <w:contextualSpacing/>
        <w:ind w:left="0" w:firstLine="709"/>
        <w:jc w:val="both"/>
        <w:spacing w:line="300" w:lineRule="auto"/>
        <w:tabs>
          <w:tab w:val="left" w:pos="993" w:leader="none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капитальный ремонт участков автомобильных дорог по ул. Набережная, ул. Молодости в г. Белоярский;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numPr>
          <w:ilvl w:val="0"/>
          <w:numId w:val="12"/>
        </w:numPr>
        <w:contextualSpacing/>
        <w:ind w:left="0" w:firstLine="709"/>
        <w:jc w:val="both"/>
        <w:spacing w:line="300" w:lineRule="auto"/>
        <w:tabs>
          <w:tab w:val="left" w:pos="993" w:leader="none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замена слоев износа участков автомобильных дорог Подъездная и ул. Молодости г. Белоярский.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contextualSpacing/>
        <w:jc w:val="both"/>
        <w:spacing w:after="200" w:line="276" w:lineRule="auto"/>
        <w:tabs>
          <w:tab w:val="left" w:pos="993" w:leader="none"/>
          <w:tab w:val="left" w:pos="1134" w:leader="none"/>
        </w:tabs>
        <w:rPr>
          <w:rFonts w:eastAsia="Calibri"/>
          <w:sz w:val="16"/>
          <w:szCs w:val="16"/>
          <w:highlight w:val="yellow"/>
        </w:rPr>
      </w:pPr>
      <w:r>
        <w:rPr>
          <w:rFonts w:eastAsia="Calibri"/>
          <w:sz w:val="16"/>
          <w:szCs w:val="16"/>
          <w:highlight w:val="yellow"/>
        </w:rPr>
      </w:r>
      <w:r>
        <w:rPr>
          <w:rFonts w:eastAsia="Calibri"/>
          <w:sz w:val="16"/>
          <w:szCs w:val="16"/>
          <w:highlight w:val="yellow"/>
        </w:rPr>
      </w:r>
      <w:r>
        <w:rPr>
          <w:rFonts w:eastAsia="Calibri"/>
          <w:sz w:val="16"/>
          <w:szCs w:val="16"/>
          <w:highlight w:val="yellow"/>
        </w:rPr>
      </w:r>
    </w:p>
    <w:p>
      <w:pPr>
        <w:ind w:firstLine="709"/>
        <w:jc w:val="both"/>
        <w:spacing w:line="300" w:lineRule="auto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  <w:lang w:eastAsia="en-US"/>
        </w:rPr>
        <w:t xml:space="preserve">Благоустройство</w:t>
      </w:r>
      <w:r>
        <w:rPr>
          <w:rFonts w:eastAsia="Calibri"/>
          <w:b/>
          <w:i/>
          <w:sz w:val="24"/>
          <w:szCs w:val="24"/>
        </w:rPr>
      </w:r>
      <w:r>
        <w:rPr>
          <w:rFonts w:eastAsia="Calibri"/>
          <w:b/>
          <w:i/>
          <w:sz w:val="24"/>
          <w:szCs w:val="24"/>
        </w:rPr>
      </w:r>
    </w:p>
    <w:p>
      <w:pPr>
        <w:ind w:firstLine="709"/>
        <w:jc w:val="both"/>
        <w:spacing w:line="30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Особое внимание в Белоярском районе уделяется созданию благоприятной городской среды. По индексу качества городской среды г. Белоярский в своей подгруппе два года подряд занимает первое место в Югре и первое место в России в категории </w:t>
      </w:r>
      <w:r>
        <w:rPr>
          <w:rFonts w:eastAsia="Calibri"/>
          <w:sz w:val="24"/>
          <w:szCs w:val="24"/>
          <w:lang w:eastAsia="en-US"/>
        </w:rPr>
        <w:t xml:space="preserve">малых городов с численностью населения до 25 тысяч человек, находящихся в условно дискомфортном климате.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ind w:firstLine="709"/>
        <w:jc w:val="both"/>
        <w:spacing w:line="30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отчетном году в рамках национального проекта «Инфраструктура для жизни» проект «Набережная речно</w:t>
      </w:r>
      <w:r>
        <w:rPr>
          <w:rFonts w:eastAsia="Calibri"/>
          <w:sz w:val="24"/>
          <w:szCs w:val="24"/>
          <w:lang w:eastAsia="en-US"/>
        </w:rPr>
        <w:t xml:space="preserve">го вокзала – колыбель города» в г. Белоярский стал победителем Всероссийского конкурса на лучшие проекты по формированию городской среды в категории «Малые города с численностью населения до 20 тысяч человек включительно». По итогам конкурса предусмотрена </w:t>
      </w:r>
      <w:r>
        <w:rPr>
          <w:rFonts w:eastAsia="Calibri"/>
          <w:sz w:val="24"/>
          <w:szCs w:val="24"/>
          <w:lang w:eastAsia="en-US"/>
        </w:rPr>
        <w:t xml:space="preserve">грантовая</w:t>
      </w:r>
      <w:r>
        <w:rPr>
          <w:rFonts w:eastAsia="Calibri"/>
          <w:sz w:val="24"/>
          <w:szCs w:val="24"/>
          <w:lang w:eastAsia="en-US"/>
        </w:rPr>
        <w:t xml:space="preserve"> поддержка из федерального бюджета в размере 76,5 млн рублей.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ind w:firstLine="709"/>
        <w:jc w:val="both"/>
        <w:spacing w:line="30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Кроме того, в 2026 году в г. Белоярский планируется создать Сквер участников СВО, а также начать работы по благоустройству территории набережной в районе озера Школьное.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ind w:firstLine="709"/>
        <w:jc w:val="both"/>
        <w:spacing w:line="30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отчетном году реализованы 7 инициативных проектов победителей регионального конкурса инициативных проектов в ХМАО – Югре на общую сумму 52,4 млн. руб.: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numPr>
          <w:ilvl w:val="0"/>
          <w:numId w:val="13"/>
        </w:numPr>
        <w:ind w:left="0" w:firstLine="709"/>
        <w:jc w:val="both"/>
        <w:spacing w:line="300" w:lineRule="auto"/>
        <w:tabs>
          <w:tab w:val="left" w:pos="993" w:leader="none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благоустройство городского пляжа в г. Белоярский на озере </w:t>
      </w:r>
      <w:r>
        <w:rPr>
          <w:rFonts w:eastAsia="Calibri"/>
          <w:sz w:val="24"/>
          <w:szCs w:val="24"/>
          <w:lang w:eastAsia="en-US"/>
        </w:rPr>
        <w:t xml:space="preserve">Нешинелор</w:t>
      </w:r>
      <w:r>
        <w:rPr>
          <w:rFonts w:eastAsia="Calibri"/>
          <w:sz w:val="24"/>
          <w:szCs w:val="24"/>
          <w:lang w:eastAsia="en-US"/>
        </w:rPr>
        <w:t xml:space="preserve">;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numPr>
          <w:ilvl w:val="0"/>
          <w:numId w:val="13"/>
        </w:numPr>
        <w:ind w:left="0" w:firstLine="709"/>
        <w:jc w:val="both"/>
        <w:spacing w:line="300" w:lineRule="auto"/>
        <w:tabs>
          <w:tab w:val="left" w:pos="993" w:leader="none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Торум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Хары</w:t>
      </w:r>
      <w:r>
        <w:rPr>
          <w:rFonts w:eastAsia="Calibri"/>
          <w:sz w:val="24"/>
          <w:szCs w:val="24"/>
          <w:lang w:eastAsia="en-US"/>
        </w:rPr>
        <w:t xml:space="preserve">» / «Под открытым небом». Благоустройство этнокультурного парка «Ай Курт» в сельском поселении Сосновка, 3 этап;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numPr>
          <w:ilvl w:val="0"/>
          <w:numId w:val="13"/>
        </w:numPr>
        <w:ind w:left="0" w:firstLine="709"/>
        <w:jc w:val="both"/>
        <w:spacing w:line="300" w:lineRule="auto"/>
        <w:tabs>
          <w:tab w:val="left" w:pos="993" w:leader="none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новогодний фонтан «Огни Арктики» в г. Белоярский;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numPr>
          <w:ilvl w:val="0"/>
          <w:numId w:val="13"/>
        </w:numPr>
        <w:ind w:left="0" w:firstLine="709"/>
        <w:jc w:val="both"/>
        <w:spacing w:line="300" w:lineRule="auto"/>
        <w:tabs>
          <w:tab w:val="left" w:pos="993" w:leader="none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благоустройство общественной территории «Двор мечты» в сельском поселении </w:t>
      </w:r>
      <w:r>
        <w:rPr>
          <w:rFonts w:eastAsia="Calibri"/>
          <w:sz w:val="24"/>
          <w:szCs w:val="24"/>
          <w:lang w:eastAsia="en-US"/>
        </w:rPr>
        <w:t xml:space="preserve">Верхнеказымский</w:t>
      </w:r>
      <w:r>
        <w:rPr>
          <w:rFonts w:eastAsia="Calibri"/>
          <w:sz w:val="24"/>
          <w:szCs w:val="24"/>
          <w:lang w:eastAsia="en-US"/>
        </w:rPr>
        <w:t xml:space="preserve">, 2 этап;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numPr>
          <w:ilvl w:val="0"/>
          <w:numId w:val="13"/>
        </w:numPr>
        <w:ind w:left="0" w:firstLine="709"/>
        <w:jc w:val="both"/>
        <w:spacing w:line="300" w:lineRule="auto"/>
        <w:tabs>
          <w:tab w:val="left" w:pos="993" w:leader="none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ресурс-трек «Траектория гения»: создание креативного пространства возле ресурсного центра </w:t>
      </w:r>
      <w:r>
        <w:rPr>
          <w:rFonts w:eastAsia="Calibri"/>
          <w:sz w:val="24"/>
          <w:szCs w:val="24"/>
          <w:lang w:eastAsia="en-US"/>
        </w:rPr>
        <w:t xml:space="preserve">с.Казым</w:t>
      </w:r>
      <w:r>
        <w:rPr>
          <w:rFonts w:eastAsia="Calibri"/>
          <w:sz w:val="24"/>
          <w:szCs w:val="24"/>
          <w:lang w:eastAsia="en-US"/>
        </w:rPr>
        <w:t xml:space="preserve">;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numPr>
          <w:ilvl w:val="0"/>
          <w:numId w:val="13"/>
        </w:numPr>
        <w:ind w:left="0" w:firstLine="709"/>
        <w:jc w:val="both"/>
        <w:spacing w:line="300" w:lineRule="auto"/>
        <w:tabs>
          <w:tab w:val="left" w:pos="993" w:leader="none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обустройство многофункциональной парковой зоны сельского поселения </w:t>
      </w:r>
      <w:r>
        <w:rPr>
          <w:rFonts w:eastAsia="Calibri"/>
          <w:sz w:val="24"/>
          <w:szCs w:val="24"/>
          <w:lang w:eastAsia="en-US"/>
        </w:rPr>
        <w:t xml:space="preserve">Лыхма</w:t>
      </w:r>
      <w:r>
        <w:rPr>
          <w:rFonts w:eastAsia="Calibri"/>
          <w:sz w:val="24"/>
          <w:szCs w:val="24"/>
          <w:lang w:eastAsia="en-US"/>
        </w:rPr>
        <w:t xml:space="preserve"> «Парк «Семейный» - 5 этап;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numPr>
          <w:ilvl w:val="0"/>
          <w:numId w:val="13"/>
        </w:numPr>
        <w:ind w:left="0" w:firstLine="709"/>
        <w:jc w:val="both"/>
        <w:spacing w:line="300" w:lineRule="auto"/>
        <w:tabs>
          <w:tab w:val="left" w:pos="993" w:leader="none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благоустройство центральной площадки в с. </w:t>
      </w:r>
      <w:r>
        <w:rPr>
          <w:rFonts w:eastAsia="Calibri"/>
          <w:sz w:val="24"/>
          <w:szCs w:val="24"/>
          <w:lang w:eastAsia="en-US"/>
        </w:rPr>
        <w:t xml:space="preserve">Казым</w:t>
      </w:r>
      <w:r>
        <w:rPr>
          <w:rFonts w:eastAsia="Calibri"/>
          <w:sz w:val="24"/>
          <w:szCs w:val="24"/>
          <w:lang w:eastAsia="en-US"/>
        </w:rPr>
        <w:t xml:space="preserve">. Площадь перед школой «</w:t>
      </w:r>
      <w:r>
        <w:rPr>
          <w:rFonts w:eastAsia="Calibri"/>
          <w:sz w:val="24"/>
          <w:szCs w:val="24"/>
          <w:lang w:eastAsia="en-US"/>
        </w:rPr>
        <w:t xml:space="preserve">Омащ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хар</w:t>
      </w:r>
      <w:r>
        <w:rPr>
          <w:rFonts w:eastAsia="Calibri"/>
          <w:sz w:val="24"/>
          <w:szCs w:val="24"/>
          <w:lang w:eastAsia="en-US"/>
        </w:rPr>
        <w:t xml:space="preserve">», 2 этап.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ind w:firstLine="709"/>
        <w:jc w:val="both"/>
        <w:spacing w:line="30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2026 году 9 проектов будут направлены для участия в региональном конкурсе инициативных проектов.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ind w:firstLine="709"/>
        <w:jc w:val="both"/>
        <w:spacing w:line="30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2025 году выполнено благоустройство дворовой территории 4 микрорайона в г. Белоярский. На 2026 год запланированы работы по благоустройству дворовой территории в г. Белоярский в 7 микрорайоне, дома 16-20.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ind w:firstLine="709"/>
        <w:jc w:val="both"/>
        <w:spacing w:line="30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Активное участие в создании комфортной городской среды принимают жители Белоярского района, представители бизнеса, депутаты Думы Белоярского района, депутаты Совета депутатов городского поселения Белоярский, представители органов власти.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jc w:val="both"/>
        <w:spacing w:line="276" w:lineRule="auto"/>
        <w:rPr>
          <w:rFonts w:eastAsia="Calibri"/>
          <w:color w:val="000000"/>
          <w:sz w:val="16"/>
          <w:szCs w:val="16"/>
          <w:highlight w:val="yellow"/>
        </w:rPr>
      </w:pPr>
      <w:r>
        <w:rPr>
          <w:rFonts w:eastAsia="Calibri"/>
          <w:color w:val="000000"/>
          <w:sz w:val="16"/>
          <w:szCs w:val="16"/>
          <w:highlight w:val="yellow"/>
        </w:rPr>
      </w:r>
      <w:r>
        <w:rPr>
          <w:rFonts w:eastAsia="Calibri"/>
          <w:color w:val="000000"/>
          <w:sz w:val="16"/>
          <w:szCs w:val="16"/>
          <w:highlight w:val="yellow"/>
        </w:rPr>
      </w:r>
      <w:r>
        <w:rPr>
          <w:rFonts w:eastAsia="Calibri"/>
          <w:color w:val="000000"/>
          <w:sz w:val="16"/>
          <w:szCs w:val="16"/>
          <w:highlight w:val="yellow"/>
        </w:rPr>
      </w:r>
    </w:p>
    <w:p>
      <w:pPr>
        <w:jc w:val="center"/>
        <w:spacing w:line="276" w:lineRule="auto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  <w:lang w:eastAsia="en-US"/>
        </w:rPr>
        <w:t xml:space="preserve">4. О реализации государственных программ </w:t>
      </w:r>
      <w:r>
        <w:rPr>
          <w:rFonts w:eastAsia="Calibri"/>
          <w:b/>
          <w:color w:val="000000"/>
          <w:sz w:val="24"/>
          <w:szCs w:val="24"/>
        </w:rPr>
        <w:t xml:space="preserve">Ханты-Мансийского автономного округа – Югры </w:t>
      </w:r>
      <w:r>
        <w:rPr>
          <w:rFonts w:eastAsia="Calibri"/>
          <w:b/>
          <w:color w:val="000000"/>
          <w:sz w:val="24"/>
          <w:szCs w:val="24"/>
        </w:rPr>
      </w:r>
      <w:r>
        <w:rPr>
          <w:rFonts w:eastAsia="Calibri"/>
          <w:b/>
          <w:color w:val="000000"/>
          <w:sz w:val="24"/>
          <w:szCs w:val="24"/>
        </w:rPr>
      </w:r>
    </w:p>
    <w:p>
      <w:pPr>
        <w:jc w:val="center"/>
        <w:spacing w:line="276" w:lineRule="auto"/>
        <w:rPr>
          <w:rFonts w:eastAsia="Calibri"/>
          <w:b/>
          <w:color w:val="000000"/>
          <w:sz w:val="16"/>
          <w:szCs w:val="16"/>
        </w:rPr>
      </w:pPr>
      <w:r>
        <w:rPr>
          <w:rFonts w:eastAsia="Calibri"/>
          <w:b/>
          <w:color w:val="000000"/>
          <w:sz w:val="16"/>
          <w:szCs w:val="16"/>
        </w:rPr>
      </w:r>
      <w:r>
        <w:rPr>
          <w:rFonts w:eastAsia="Calibri"/>
          <w:b/>
          <w:color w:val="000000"/>
          <w:sz w:val="16"/>
          <w:szCs w:val="16"/>
        </w:rPr>
      </w:r>
      <w:r>
        <w:rPr>
          <w:rFonts w:eastAsia="Calibri"/>
          <w:b/>
          <w:color w:val="000000"/>
          <w:sz w:val="16"/>
          <w:szCs w:val="16"/>
        </w:rPr>
      </w:r>
    </w:p>
    <w:p>
      <w:pPr>
        <w:ind w:firstLine="709"/>
        <w:jc w:val="both"/>
        <w:spacing w:line="30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Белоярский район принимает участие в реализации 20 государственных программ Ханты-Мансийского автономного округа - Югры, из них 11 государственных программ реализуются на условиях </w:t>
      </w:r>
      <w:r>
        <w:rPr>
          <w:rFonts w:eastAsia="Calibri"/>
          <w:sz w:val="24"/>
          <w:szCs w:val="24"/>
        </w:rPr>
        <w:t xml:space="preserve">софинансирования</w:t>
      </w:r>
      <w:r>
        <w:rPr>
          <w:rFonts w:eastAsia="Calibri"/>
          <w:sz w:val="24"/>
          <w:szCs w:val="24"/>
        </w:rPr>
        <w:t xml:space="preserve"> муниципальных программ.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709"/>
        <w:jc w:val="both"/>
        <w:spacing w:line="30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 реализацию мероприятий государственных программ Ханты-Мансийского автономного округа – Югры на территории Белоярского района в 2025 году из бюджетов всех уровней направлено 3 315,1 млн. руб., в том числе: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numPr>
          <w:ilvl w:val="0"/>
          <w:numId w:val="14"/>
        </w:numPr>
        <w:ind w:left="0" w:firstLine="709"/>
        <w:jc w:val="both"/>
        <w:spacing w:line="300" w:lineRule="auto"/>
        <w:tabs>
          <w:tab w:val="left" w:pos="993" w:leader="none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средства федерального бюджета – 118,0 млн. руб.;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numPr>
          <w:ilvl w:val="0"/>
          <w:numId w:val="14"/>
        </w:numPr>
        <w:ind w:left="0" w:firstLine="709"/>
        <w:jc w:val="both"/>
        <w:spacing w:line="300" w:lineRule="auto"/>
        <w:tabs>
          <w:tab w:val="left" w:pos="993" w:leader="none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средства бюджета Ханты-Мансийс</w:t>
      </w:r>
      <w:r>
        <w:rPr>
          <w:rFonts w:eastAsia="Calibri"/>
          <w:sz w:val="24"/>
          <w:szCs w:val="24"/>
        </w:rPr>
        <w:t xml:space="preserve">кого автономного округа – Югры </w:t>
      </w:r>
      <w:r>
        <w:rPr>
          <w:rFonts w:eastAsia="Calibri"/>
          <w:sz w:val="24"/>
          <w:szCs w:val="24"/>
        </w:rPr>
        <w:t xml:space="preserve">– 3 114,3 млн. руб.;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numPr>
          <w:ilvl w:val="0"/>
          <w:numId w:val="14"/>
        </w:numPr>
        <w:ind w:left="0" w:firstLine="709"/>
        <w:jc w:val="both"/>
        <w:spacing w:line="300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средства бюджета Белоярского района (доля </w:t>
      </w:r>
      <w:r>
        <w:rPr>
          <w:sz w:val="24"/>
          <w:szCs w:val="24"/>
        </w:rPr>
        <w:t xml:space="preserve">софинансирования</w:t>
      </w:r>
      <w:r>
        <w:rPr>
          <w:sz w:val="24"/>
          <w:szCs w:val="24"/>
        </w:rPr>
        <w:t xml:space="preserve">) – 82,8 млн. руб.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Бюджетные инвестиции Ханты-Мансийского автономного округа – Югры в форме субсидий на </w:t>
      </w:r>
      <w:r>
        <w:rPr>
          <w:rFonts w:eastAsia="Calibri"/>
          <w:sz w:val="24"/>
          <w:szCs w:val="24"/>
        </w:rPr>
        <w:t xml:space="preserve">софинансирование</w:t>
      </w:r>
      <w:r>
        <w:rPr>
          <w:rFonts w:eastAsia="Calibri"/>
          <w:sz w:val="24"/>
          <w:szCs w:val="24"/>
        </w:rPr>
        <w:t xml:space="preserve"> капитальных вложений в объекты муниципальной собственности Белоярского района осуществляются в соответствии с перечнем реализуемых объектов капитального строительства на очередной финансовый год и плановый период,</w:t>
      </w:r>
      <w:r>
        <w:rPr>
          <w:rFonts w:eastAsia="Calibri"/>
          <w:sz w:val="24"/>
          <w:szCs w:val="24"/>
        </w:rPr>
        <w:t xml:space="preserve"> включенных в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государственные программы </w:t>
      </w:r>
      <w:r>
        <w:rPr>
          <w:rFonts w:eastAsia="Calibri"/>
          <w:sz w:val="24"/>
          <w:szCs w:val="24"/>
        </w:rPr>
        <w:t xml:space="preserve">Ханты-Мансийского     автономного округа – Югры.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709"/>
        <w:jc w:val="both"/>
        <w:spacing w:line="300" w:lineRule="auto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В 2025 году в рамках государственной программы Ханты-Мансийского автономного округа – Югры «</w:t>
      </w:r>
      <w:r>
        <w:rPr>
          <w:sz w:val="24"/>
          <w:szCs w:val="24"/>
        </w:rPr>
        <w:t xml:space="preserve">Строительство» </w:t>
      </w:r>
      <w:r>
        <w:rPr>
          <w:rFonts w:eastAsia="Calibri"/>
          <w:sz w:val="24"/>
          <w:szCs w:val="24"/>
        </w:rPr>
        <w:t xml:space="preserve">завершена реконструкция объекта «Обеспечение водоснабжением в г.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Белоярский».  Общий объем финансирования работ по реконструкции объекта составил - 1 885,6 млн.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руб., в том числе за счет средств бюджета автономного округа – 1 791,3 млн.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руб.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Объект введен в эксплуатацию.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За последние 5 лет объем </w:t>
      </w:r>
      <w:r>
        <w:rPr>
          <w:rFonts w:eastAsia="Calibri"/>
          <w:sz w:val="24"/>
          <w:szCs w:val="24"/>
        </w:rPr>
        <w:t xml:space="preserve">капитальных вложений в объекты муниципальной собственности </w:t>
      </w:r>
      <w:r>
        <w:rPr>
          <w:sz w:val="24"/>
          <w:szCs w:val="24"/>
        </w:rPr>
        <w:t xml:space="preserve">из бюджета Ханты-Мансийс</w:t>
      </w:r>
      <w:r>
        <w:rPr>
          <w:sz w:val="24"/>
          <w:szCs w:val="24"/>
        </w:rPr>
        <w:t xml:space="preserve">кого автономного округа – Югры </w:t>
      </w:r>
      <w:r>
        <w:rPr>
          <w:sz w:val="24"/>
          <w:szCs w:val="24"/>
        </w:rPr>
        <w:t xml:space="preserve">на условиях </w:t>
      </w:r>
      <w:r>
        <w:rPr>
          <w:sz w:val="24"/>
          <w:szCs w:val="24"/>
        </w:rPr>
        <w:t xml:space="preserve">софинансирования</w:t>
      </w:r>
      <w:r>
        <w:rPr>
          <w:sz w:val="24"/>
          <w:szCs w:val="24"/>
        </w:rPr>
        <w:t xml:space="preserve">, направленных на строительство (приобретение) объектов в рамках реали</w:t>
      </w:r>
      <w:r>
        <w:rPr>
          <w:sz w:val="24"/>
          <w:szCs w:val="24"/>
        </w:rPr>
        <w:t xml:space="preserve">зации государственных программ </w:t>
      </w:r>
      <w:r>
        <w:rPr>
          <w:sz w:val="24"/>
          <w:szCs w:val="24"/>
        </w:rPr>
        <w:t xml:space="preserve">Ханты-Мансийск</w:t>
      </w:r>
      <w:r>
        <w:rPr>
          <w:sz w:val="24"/>
          <w:szCs w:val="24"/>
        </w:rPr>
        <w:t xml:space="preserve">ого автономного округа – Югры, составил 2 201,2 млн. рублей,</w:t>
      </w:r>
      <w:r>
        <w:rPr>
          <w:sz w:val="24"/>
          <w:szCs w:val="24"/>
        </w:rPr>
        <w:t xml:space="preserve"> что позволило ввести в эксплуатацию объекты социальной, транспортной и жилищно-коммунальной инфраструктуры на территории Белоярского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righ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Таблица 6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spacing w:line="276" w:lineRule="auto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  <w:r>
        <w:rPr>
          <w:rFonts w:eastAsia="Calibri"/>
          <w:sz w:val="16"/>
          <w:szCs w:val="16"/>
        </w:rPr>
      </w:r>
    </w:p>
    <w:p>
      <w:pPr>
        <w:jc w:val="center"/>
        <w:spacing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Объем финансовых средств, 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center"/>
        <w:spacing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направленных на строительство (приобретение) объектов в рамках реализации государственных программ </w:t>
      </w:r>
      <w:r>
        <w:rPr>
          <w:sz w:val="24"/>
          <w:szCs w:val="24"/>
        </w:rPr>
        <w:t xml:space="preserve">Ханты-Мансийского автономного округа - Югры</w:t>
      </w:r>
      <w:r>
        <w:rPr>
          <w:rFonts w:eastAsia="Calibri"/>
          <w:sz w:val="24"/>
          <w:szCs w:val="24"/>
        </w:rPr>
        <w:t xml:space="preserve"> на территории Белоярского района </w:t>
      </w:r>
      <w:r>
        <w:rPr>
          <w:sz w:val="24"/>
          <w:szCs w:val="24"/>
        </w:rPr>
        <w:t xml:space="preserve">за период 2021-2025</w:t>
      </w:r>
      <w:r>
        <w:rPr>
          <w:sz w:val="24"/>
          <w:szCs w:val="24"/>
        </w:rPr>
        <w:t xml:space="preserve"> годы</w:t>
      </w:r>
      <w:r>
        <w:rPr>
          <w:rFonts w:eastAsia="Calibri"/>
          <w:sz w:val="24"/>
          <w:szCs w:val="24"/>
        </w:rPr>
        <w:t xml:space="preserve">, млн. руб.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center"/>
        <w:spacing w:line="276" w:lineRule="auto"/>
        <w:rPr>
          <w:rFonts w:eastAsia="Calibri"/>
          <w:sz w:val="8"/>
          <w:szCs w:val="8"/>
        </w:rPr>
      </w:pPr>
      <w:r>
        <w:rPr>
          <w:rFonts w:eastAsia="Calibri"/>
          <w:sz w:val="8"/>
          <w:szCs w:val="8"/>
        </w:rPr>
      </w:r>
      <w:r>
        <w:rPr>
          <w:rFonts w:eastAsia="Calibri"/>
          <w:sz w:val="8"/>
          <w:szCs w:val="8"/>
        </w:rPr>
      </w:r>
      <w:r>
        <w:rPr>
          <w:rFonts w:eastAsia="Calibri"/>
          <w:sz w:val="8"/>
          <w:szCs w:val="8"/>
        </w:rPr>
      </w:r>
    </w:p>
    <w:tbl>
      <w:tblPr>
        <w:tblW w:w="93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967"/>
        <w:gridCol w:w="1276"/>
        <w:gridCol w:w="1276"/>
        <w:gridCol w:w="1275"/>
        <w:gridCol w:w="1276"/>
        <w:gridCol w:w="1276"/>
      </w:tblGrid>
      <w:tr>
        <w:tblPrEx/>
        <w:trPr>
          <w:trHeight w:val="315"/>
        </w:trPr>
        <w:tc>
          <w:tcPr>
            <w:shd w:val="clear" w:color="ffffff" w:fill="ffffff"/>
            <w:tcW w:w="296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источника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25"/>
        </w:trPr>
        <w:tc>
          <w:tcPr>
            <w:shd w:val="clear" w:color="ffffff" w:fill="ffffff"/>
            <w:tcW w:w="2967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Общий объем финансирования,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     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105,4 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416,3 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1 402,1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246,2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39"/>
        </w:trPr>
        <w:tc>
          <w:tcPr>
            <w:shd w:val="clear" w:color="ffffff" w:fill="ffffff"/>
            <w:tcW w:w="2967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Ханты-Мансийского автономного округа - Югры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394,4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1 295,7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242,6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W w:w="2967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right"/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right"/>
        <w:spacing w:line="276" w:lineRule="auto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right"/>
        <w:spacing w:line="276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Таблица 7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Перечень объектов</w:t>
      </w:r>
      <w:r>
        <w:rPr>
          <w:sz w:val="24"/>
          <w:szCs w:val="24"/>
        </w:rPr>
        <w:t xml:space="preserve"> муниципальной собственности</w:t>
      </w:r>
      <w:r>
        <w:rPr>
          <w:sz w:val="24"/>
          <w:szCs w:val="24"/>
        </w:rPr>
        <w:t xml:space="preserve">, введенных в эксплуатацию в рамках реализации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государственных программ Ханты-Мансийского автономного округа - Югры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76" w:lineRule="auto"/>
        <w:rPr>
          <w:highlight w:val="none"/>
        </w:rPr>
      </w:pPr>
      <w:r>
        <w:rPr>
          <w:rFonts w:eastAsia="Calibri"/>
          <w:sz w:val="24"/>
          <w:szCs w:val="24"/>
        </w:rPr>
        <w:t xml:space="preserve">на территории Белоярского района </w:t>
      </w:r>
      <w:r>
        <w:rPr>
          <w:sz w:val="24"/>
          <w:szCs w:val="24"/>
        </w:rPr>
        <w:t xml:space="preserve">за период 2021-2025</w:t>
      </w:r>
      <w:r>
        <w:rPr>
          <w:sz w:val="24"/>
          <w:szCs w:val="24"/>
        </w:rPr>
        <w:t xml:space="preserve"> годы</w: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spacing w:line="276" w:lineRule="auto"/>
        <w:rPr>
          <w:sz w:val="8"/>
          <w:szCs w:val="8"/>
        </w:rPr>
      </w:pPr>
      <w:r>
        <w:rPr>
          <w:sz w:val="8"/>
          <w:szCs w:val="8"/>
          <w:highlight w:val="none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tbl>
      <w:tblPr>
        <w:tblW w:w="9371" w:type="dxa"/>
        <w:tblInd w:w="93" w:type="dxa"/>
        <w:tblLook w:val="0000" w:firstRow="0" w:lastRow="0" w:firstColumn="0" w:lastColumn="0" w:noHBand="0" w:noVBand="0"/>
      </w:tblPr>
      <w:tblGrid>
        <w:gridCol w:w="1858"/>
        <w:gridCol w:w="4111"/>
        <w:gridCol w:w="1559"/>
        <w:gridCol w:w="1843"/>
      </w:tblGrid>
      <w:tr>
        <w:tblPrEx/>
        <w:trPr>
          <w:trHeight w:val="716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объекта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Мощность объекта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ввода объекта в эксплуатацию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3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Социальная инфраструктура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Детский сад в 3А микрорайоне города Белоярский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3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Жилищно-коммунальная инфраструктура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канализационных очистных сооружений в с. </w:t>
            </w:r>
            <w:r>
              <w:rPr>
                <w:sz w:val="20"/>
                <w:szCs w:val="20"/>
              </w:rPr>
              <w:t xml:space="preserve">Казым</w:t>
            </w:r>
            <w:r>
              <w:rPr>
                <w:sz w:val="20"/>
                <w:szCs w:val="20"/>
              </w:rPr>
              <w:t xml:space="preserve">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</w:t>
            </w:r>
            <w:r>
              <w:rPr>
                <w:sz w:val="20"/>
                <w:szCs w:val="20"/>
              </w:rPr>
              <w:t xml:space="preserve">куб.м</w:t>
            </w:r>
            <w:r>
              <w:rPr>
                <w:sz w:val="20"/>
                <w:szCs w:val="20"/>
              </w:rPr>
              <w:t xml:space="preserve">/</w:t>
            </w:r>
            <w:r>
              <w:rPr>
                <w:sz w:val="20"/>
                <w:szCs w:val="20"/>
              </w:rPr>
              <w:t xml:space="preserve">сут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3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водоснабжением </w:t>
            </w:r>
            <w:r>
              <w:rPr>
                <w:sz w:val="20"/>
                <w:szCs w:val="20"/>
              </w:rPr>
              <w:t xml:space="preserve">г.Белоярский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</w:t>
            </w:r>
            <w:r>
              <w:rPr>
                <w:sz w:val="20"/>
                <w:szCs w:val="20"/>
              </w:rPr>
              <w:t xml:space="preserve">куб.м</w:t>
            </w:r>
            <w:r>
              <w:rPr>
                <w:sz w:val="20"/>
                <w:szCs w:val="20"/>
              </w:rPr>
              <w:t xml:space="preserve">./ </w:t>
            </w:r>
            <w:r>
              <w:rPr>
                <w:sz w:val="20"/>
                <w:szCs w:val="20"/>
              </w:rPr>
              <w:t xml:space="preserve">сут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3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Транспортная инфраструктура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Устройство стационарного электроосвещения автомобильных дорог г. Белоярский (а/д Подъездная, а/д Объездная, </w:t>
            </w:r>
            <w:r>
              <w:rPr>
                <w:sz w:val="20"/>
                <w:szCs w:val="20"/>
              </w:rPr>
              <w:t xml:space="preserve">ул.Ратькова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7924 </w:t>
            </w:r>
            <w:r>
              <w:rPr>
                <w:sz w:val="20"/>
                <w:szCs w:val="20"/>
              </w:rPr>
              <w:t xml:space="preserve">м.п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right"/>
        <w:spacing w:line="276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ind w:firstLine="709"/>
        <w:jc w:val="righ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Таблица 8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76" w:lineRule="auto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Перечень проектов, реализуемых при участии средств бюджета Ханты-Мансийского автономного округа - Югры </w:t>
      </w:r>
      <w:r>
        <w:rPr>
          <w:rFonts w:eastAsia="Calibri"/>
          <w:sz w:val="24"/>
          <w:szCs w:val="24"/>
        </w:rPr>
        <w:t xml:space="preserve">на территории Белоярского района 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spacing w:line="300" w:lineRule="auto"/>
        <w:rPr>
          <w:color w:val="ff0000"/>
          <w:sz w:val="8"/>
          <w:szCs w:val="8"/>
        </w:rPr>
      </w:pPr>
      <w:r>
        <w:rPr>
          <w:color w:val="ff0000"/>
          <w:sz w:val="16"/>
          <w:szCs w:val="16"/>
        </w:rPr>
      </w:r>
      <w:r>
        <w:rPr>
          <w:color w:val="ff0000"/>
          <w:sz w:val="8"/>
          <w:szCs w:val="8"/>
        </w:rPr>
      </w:r>
      <w:r>
        <w:rPr>
          <w:color w:val="ff0000"/>
          <w:sz w:val="8"/>
          <w:szCs w:val="8"/>
        </w:rPr>
      </w:r>
    </w:p>
    <w:tbl>
      <w:tblPr>
        <w:tblW w:w="93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00" w:firstRow="0" w:lastRow="0" w:firstColumn="0" w:lastColumn="0" w:noHBand="0" w:noVBand="0"/>
      </w:tblPr>
      <w:tblGrid>
        <w:gridCol w:w="5245"/>
        <w:gridCol w:w="2163"/>
        <w:gridCol w:w="194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проекта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реализации проекта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Общий объем финансирования проекта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</w:t>
            </w:r>
            <w:r>
              <w:rPr>
                <w:b/>
                <w:sz w:val="20"/>
                <w:szCs w:val="20"/>
              </w:rPr>
              <w:t xml:space="preserve">. Реализованные проекты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Благоустройство общественной территории «Центральная детская площадка в </w:t>
            </w:r>
            <w:r>
              <w:rPr>
                <w:sz w:val="20"/>
                <w:szCs w:val="20"/>
              </w:rPr>
              <w:t xml:space="preserve">г.Белоярский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12,5 </w:t>
            </w:r>
            <w:r>
              <w:rPr>
                <w:sz w:val="20"/>
                <w:szCs w:val="20"/>
              </w:rPr>
              <w:t xml:space="preserve">млн.руб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Благоустройство общественной территории «Территория «Белая горка»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2021 - 2023 годы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285,5 </w:t>
            </w:r>
            <w:r>
              <w:rPr>
                <w:sz w:val="20"/>
                <w:szCs w:val="20"/>
              </w:rPr>
              <w:t xml:space="preserve">млн.руб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Благоустройство общественной территории «Сквер  «Геологов»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2022 - 2024 годы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44,2 </w:t>
            </w:r>
            <w:r>
              <w:rPr>
                <w:sz w:val="20"/>
                <w:szCs w:val="20"/>
              </w:rPr>
              <w:t xml:space="preserve">млн.руб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 xml:space="preserve">Благоустройство территории набережной в районе речного вокзала (1 этап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32,5 </w:t>
            </w:r>
            <w:r>
              <w:rPr>
                <w:sz w:val="20"/>
                <w:szCs w:val="20"/>
              </w:rPr>
              <w:t xml:space="preserve">млн.руб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автомобильной дороги  ул. Геологов </w:t>
            </w:r>
            <w:r>
              <w:rPr>
                <w:sz w:val="20"/>
                <w:szCs w:val="20"/>
              </w:rPr>
              <w:t xml:space="preserve">г.Белоярский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19,2 </w:t>
            </w:r>
            <w:r>
              <w:rPr>
                <w:sz w:val="20"/>
                <w:szCs w:val="20"/>
              </w:rPr>
              <w:t xml:space="preserve">млн.руб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 3-х участков автомобильных дорог </w:t>
            </w:r>
            <w:r>
              <w:rPr>
                <w:sz w:val="20"/>
                <w:szCs w:val="20"/>
              </w:rPr>
              <w:t xml:space="preserve">г.Белоярский</w:t>
            </w:r>
            <w:r>
              <w:rPr>
                <w:sz w:val="20"/>
                <w:szCs w:val="20"/>
              </w:rPr>
              <w:t xml:space="preserve"> (ул. Центральная, ул. Объездная, ул. Средняя)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4,0 </w:t>
            </w:r>
            <w:r>
              <w:rPr>
                <w:sz w:val="20"/>
                <w:szCs w:val="20"/>
              </w:rPr>
              <w:t xml:space="preserve">млн.руб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автомобильных дорог </w:t>
            </w:r>
            <w:r>
              <w:rPr>
                <w:sz w:val="20"/>
                <w:szCs w:val="20"/>
              </w:rPr>
              <w:t xml:space="preserve">г.Белоярский</w:t>
            </w:r>
            <w:r>
              <w:rPr>
                <w:sz w:val="20"/>
                <w:szCs w:val="20"/>
              </w:rPr>
              <w:t xml:space="preserve">  (</w:t>
            </w:r>
            <w:r>
              <w:rPr>
                <w:sz w:val="20"/>
                <w:szCs w:val="20"/>
              </w:rPr>
              <w:t xml:space="preserve">ул.Мира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ул.Молодости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2022 -2023 годы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30,8 </w:t>
            </w:r>
            <w:r>
              <w:rPr>
                <w:sz w:val="20"/>
                <w:szCs w:val="20"/>
              </w:rPr>
              <w:t xml:space="preserve">млн.руб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Реконструкция автомобильной дороги в 6 микрорайоне  г. Белоярский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2022 - 2023 годы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77,4 </w:t>
            </w:r>
            <w:r>
              <w:rPr>
                <w:sz w:val="20"/>
                <w:szCs w:val="20"/>
              </w:rPr>
              <w:t xml:space="preserve">млн.руб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автомобильной дороги по ул. Центральная в </w:t>
            </w:r>
            <w:r>
              <w:rPr>
                <w:sz w:val="20"/>
                <w:szCs w:val="20"/>
              </w:rPr>
              <w:t xml:space="preserve">г.Белоярский</w:t>
            </w:r>
            <w:r>
              <w:rPr>
                <w:sz w:val="20"/>
                <w:szCs w:val="20"/>
              </w:rPr>
              <w:t xml:space="preserve"> (участок </w:t>
            </w:r>
            <w:r>
              <w:rPr>
                <w:sz w:val="20"/>
                <w:szCs w:val="20"/>
              </w:rPr>
              <w:t xml:space="preserve">ул.Молодости</w:t>
            </w:r>
            <w:r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 xml:space="preserve">ул.Ратькова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119,1 </w:t>
            </w:r>
            <w:r>
              <w:rPr>
                <w:sz w:val="20"/>
                <w:szCs w:val="20"/>
              </w:rPr>
              <w:t xml:space="preserve">млн.руб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Капитальный ремонт автомобильной дороги по ул. Объездная в </w:t>
            </w:r>
            <w:r>
              <w:rPr>
                <w:sz w:val="20"/>
                <w:szCs w:val="20"/>
              </w:rPr>
              <w:t xml:space="preserve">г.Белоярский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46,4 </w:t>
            </w:r>
            <w:r>
              <w:rPr>
                <w:sz w:val="20"/>
                <w:szCs w:val="20"/>
              </w:rPr>
              <w:t xml:space="preserve">млн.руб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rPr>
                <w:vertAlign w:val="superscript"/>
              </w:rPr>
            </w:pPr>
            <w:r>
              <w:rPr>
                <w:sz w:val="20"/>
                <w:szCs w:val="20"/>
              </w:rPr>
              <w:t xml:space="preserve">Капитальный ремонт объектов коммунальной инфраструктуры </w:t>
            </w:r>
            <w:r>
              <w:rPr>
                <w:sz w:val="20"/>
                <w:szCs w:val="20"/>
                <w:vertAlign w:val="superscript"/>
              </w:rPr>
              <w:t xml:space="preserve">&lt;*&gt;</w:t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2021-2025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423,9 </w:t>
            </w:r>
            <w:r>
              <w:rPr>
                <w:sz w:val="20"/>
                <w:szCs w:val="20"/>
              </w:rPr>
              <w:t xml:space="preserve">млн.руб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II</w:t>
            </w:r>
            <w:r>
              <w:rPr>
                <w:b/>
                <w:sz w:val="20"/>
                <w:szCs w:val="20"/>
              </w:rPr>
              <w:t xml:space="preserve">. Реализуемые проекты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Рекультивация территории санкционированной свалки твердых бытовых отходов </w:t>
            </w:r>
            <w:r>
              <w:rPr>
                <w:sz w:val="20"/>
                <w:szCs w:val="20"/>
              </w:rPr>
              <w:t xml:space="preserve">с.Казым</w:t>
            </w:r>
            <w:r>
              <w:rPr>
                <w:sz w:val="20"/>
                <w:szCs w:val="20"/>
              </w:rPr>
              <w:t xml:space="preserve">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2024 - 2026 годы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90,3 </w:t>
            </w:r>
            <w:r>
              <w:rPr>
                <w:sz w:val="20"/>
                <w:szCs w:val="20"/>
              </w:rPr>
              <w:t xml:space="preserve">млн.руб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автомобильной дороги по ул. Подъездная в </w:t>
            </w:r>
            <w:r>
              <w:rPr>
                <w:sz w:val="20"/>
                <w:szCs w:val="20"/>
              </w:rPr>
              <w:t xml:space="preserve">г.Белоярский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2025 - 2026 годы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146,5 </w:t>
            </w:r>
            <w:r>
              <w:rPr>
                <w:sz w:val="20"/>
                <w:szCs w:val="20"/>
              </w:rPr>
              <w:t xml:space="preserve">млн.руб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III</w:t>
            </w:r>
            <w:r>
              <w:rPr>
                <w:b/>
                <w:sz w:val="20"/>
                <w:szCs w:val="20"/>
              </w:rPr>
              <w:t xml:space="preserve">. Планируемые к реализации проекты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Канализационные очистные сооружения в с. Полноват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 – 2027 годы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483,3 </w:t>
            </w:r>
            <w:r>
              <w:rPr>
                <w:sz w:val="20"/>
                <w:szCs w:val="20"/>
              </w:rPr>
              <w:t xml:space="preserve">млн.руб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Универсальный спортивный зал в </w:t>
            </w:r>
            <w:r>
              <w:rPr>
                <w:sz w:val="20"/>
                <w:szCs w:val="20"/>
              </w:rPr>
              <w:t xml:space="preserve">г.Белоярский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 – 2027 годы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678,2 </w:t>
            </w:r>
            <w:r>
              <w:rPr>
                <w:sz w:val="20"/>
                <w:szCs w:val="20"/>
              </w:rPr>
              <w:t xml:space="preserve">млн.руб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Дополнительный корпус для реабилитации граждан базы спорта и отдыха «Северянка»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 – 2027 годы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32,4 </w:t>
            </w:r>
            <w:r>
              <w:rPr>
                <w:sz w:val="20"/>
                <w:szCs w:val="20"/>
              </w:rPr>
              <w:t xml:space="preserve">млн.руб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vertAlign w:val="superscript"/>
                <w:lang w:val="en-US"/>
              </w:rPr>
              <w:t xml:space="preserve">&lt;**&gt;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Инфекционный корпус в городе Белоярский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13,8  </w:t>
            </w:r>
            <w:r>
              <w:rPr>
                <w:sz w:val="20"/>
                <w:szCs w:val="20"/>
              </w:rPr>
              <w:t xml:space="preserve">млн.руб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vertAlign w:val="superscript"/>
                <w:lang w:val="en-US"/>
              </w:rPr>
              <w:t xml:space="preserve">&lt;**&gt;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Спортивный зал Белоярского профессионального колледжа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16,1 </w:t>
            </w:r>
            <w:r>
              <w:rPr>
                <w:sz w:val="20"/>
                <w:szCs w:val="20"/>
              </w:rPr>
              <w:t xml:space="preserve">млн.руб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vertAlign w:val="superscript"/>
                <w:lang w:val="en-US"/>
              </w:rPr>
              <w:t xml:space="preserve">&lt;**&gt;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Благоустройство общественной территории «Набережная речного вокзала - Колыбель города»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300,2 </w:t>
            </w:r>
            <w:r>
              <w:rPr>
                <w:sz w:val="20"/>
                <w:szCs w:val="20"/>
              </w:rPr>
              <w:t xml:space="preserve">млн.руб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rPr>
                <w:color w:val="ff0000"/>
              </w:rPr>
            </w:pPr>
            <w:r>
              <w:rPr>
                <w:sz w:val="20"/>
                <w:szCs w:val="20"/>
              </w:rPr>
              <w:t xml:space="preserve">Капитальный ремонт объектов коммунальной инфраструктуры </w:t>
            </w:r>
            <w:r>
              <w:rPr>
                <w:sz w:val="20"/>
                <w:szCs w:val="20"/>
                <w:vertAlign w:val="superscript"/>
              </w:rPr>
              <w:t xml:space="preserve">&lt;*&gt;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textDirection w:val="lrTb"/>
            <w:noWrap w:val="false"/>
          </w:tcPr>
          <w:p>
            <w:pPr>
              <w:jc w:val="center"/>
              <w:rPr>
                <w:color w:val="ff0000"/>
              </w:rPr>
            </w:pPr>
            <w:r>
              <w:rPr>
                <w:sz w:val="20"/>
                <w:szCs w:val="20"/>
              </w:rPr>
              <w:t xml:space="preserve">202</w:t>
            </w: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 – 2028 годы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rPr>
                <w:color w:val="ff0000"/>
              </w:rPr>
            </w:pPr>
            <w:r>
              <w:rPr>
                <w:sz w:val="20"/>
                <w:szCs w:val="20"/>
                <w:lang w:val="en-US"/>
              </w:rPr>
              <w:t xml:space="preserve">345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млн.руб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автомобильных дорог в </w:t>
            </w:r>
            <w:r>
              <w:rPr>
                <w:sz w:val="20"/>
                <w:szCs w:val="20"/>
              </w:rPr>
              <w:t xml:space="preserve">г.Белоярский</w:t>
            </w:r>
            <w:r>
              <w:rPr>
                <w:sz w:val="20"/>
                <w:szCs w:val="20"/>
              </w:rPr>
              <w:t xml:space="preserve"> (участки дорог по </w:t>
            </w:r>
            <w:r>
              <w:rPr>
                <w:sz w:val="20"/>
                <w:szCs w:val="20"/>
              </w:rPr>
              <w:t xml:space="preserve">ул.Набережная</w:t>
            </w:r>
            <w:r>
              <w:rPr>
                <w:sz w:val="20"/>
                <w:szCs w:val="20"/>
              </w:rPr>
              <w:t xml:space="preserve"> - ул. Молодости, </w:t>
            </w:r>
            <w:r>
              <w:rPr>
                <w:sz w:val="20"/>
                <w:szCs w:val="20"/>
              </w:rPr>
              <w:t xml:space="preserve">ул.Витебская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ул.Барсукова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ул.Строителей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 – 2028 годы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345,7 </w:t>
            </w:r>
            <w:r>
              <w:rPr>
                <w:sz w:val="20"/>
                <w:szCs w:val="20"/>
              </w:rPr>
              <w:t xml:space="preserve">млн.руб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автомобильных дорог в </w:t>
            </w:r>
            <w:r>
              <w:rPr>
                <w:sz w:val="20"/>
                <w:szCs w:val="20"/>
              </w:rPr>
              <w:t xml:space="preserve">с.п.Казым</w:t>
            </w:r>
            <w:r>
              <w:rPr>
                <w:sz w:val="20"/>
                <w:szCs w:val="20"/>
              </w:rPr>
              <w:t xml:space="preserve"> (участки дорог </w:t>
            </w:r>
            <w:r>
              <w:rPr>
                <w:sz w:val="20"/>
                <w:szCs w:val="20"/>
              </w:rPr>
              <w:t xml:space="preserve">ул.Сельская</w:t>
            </w:r>
            <w:r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ул.Метеорологическая</w:t>
            </w:r>
            <w:r>
              <w:rPr>
                <w:sz w:val="20"/>
                <w:szCs w:val="20"/>
              </w:rPr>
              <w:t xml:space="preserve"> 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2028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44,1 </w:t>
            </w:r>
            <w:r>
              <w:rPr>
                <w:sz w:val="20"/>
                <w:szCs w:val="20"/>
              </w:rPr>
              <w:t xml:space="preserve">млн.руб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автомобильных дорог ул. Петрова, ул. Кооперативная, ул. </w:t>
            </w:r>
            <w:r>
              <w:rPr>
                <w:sz w:val="20"/>
                <w:szCs w:val="20"/>
              </w:rPr>
              <w:t xml:space="preserve">Пермякова</w:t>
            </w:r>
            <w:r>
              <w:rPr>
                <w:sz w:val="20"/>
                <w:szCs w:val="20"/>
              </w:rPr>
              <w:t xml:space="preserve">, ул. </w:t>
            </w:r>
            <w:r>
              <w:rPr>
                <w:sz w:val="20"/>
                <w:szCs w:val="20"/>
              </w:rPr>
              <w:t xml:space="preserve">Собянина</w:t>
            </w:r>
            <w:r>
              <w:rPr>
                <w:sz w:val="20"/>
                <w:szCs w:val="20"/>
              </w:rPr>
              <w:t xml:space="preserve">. ул. Северная с. Полноват Белоярского района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2027 -2028 годы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116,0 </w:t>
            </w:r>
            <w:r>
              <w:rPr>
                <w:sz w:val="20"/>
                <w:szCs w:val="20"/>
              </w:rPr>
              <w:t xml:space="preserve">млн.руб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Устройство слоев износа улично-дорожной сети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85,4 </w:t>
            </w:r>
            <w:r>
              <w:rPr>
                <w:sz w:val="20"/>
                <w:szCs w:val="20"/>
              </w:rPr>
              <w:t xml:space="preserve">млн.руб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&lt;*&gt; капитальный ремонт (с заменой) систем газораспределения, теплоснабжения, во</w:t>
      </w:r>
      <w:r>
        <w:rPr>
          <w:sz w:val="20"/>
          <w:szCs w:val="20"/>
        </w:rPr>
        <w:t xml:space="preserve">доснабжения и водоотведения, в </w:t>
      </w:r>
      <w:r>
        <w:rPr>
          <w:sz w:val="20"/>
          <w:szCs w:val="20"/>
        </w:rPr>
        <w:t xml:space="preserve">том числе с применением композитных материалов в </w:t>
      </w:r>
      <w:r>
        <w:rPr>
          <w:sz w:val="20"/>
          <w:szCs w:val="20"/>
        </w:rPr>
        <w:t xml:space="preserve">г.Белоярский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color w:val="ff0000"/>
          <w:sz w:val="16"/>
          <w:szCs w:val="16"/>
        </w:rPr>
      </w:pPr>
      <w:r>
        <w:rPr>
          <w:color w:val="ff0000"/>
          <w:sz w:val="20"/>
          <w:szCs w:val="20"/>
        </w:rPr>
      </w:r>
      <w:r>
        <w:rPr>
          <w:color w:val="ff0000"/>
          <w:sz w:val="20"/>
          <w:szCs w:val="20"/>
        </w:rPr>
      </w:r>
      <w:r>
        <w:rPr>
          <w:color w:val="ff0000"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&lt;**&gt; стоимость объекта подлежит уточнению по итогам разработки (корректировки) проектно-сметной документации строительства объекта.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spacing w:line="276" w:lineRule="auto"/>
        <w:rPr>
          <w:color w:val="000000"/>
          <w:sz w:val="24"/>
          <w:szCs w:val="24"/>
          <w:highlight w:val="yellow"/>
        </w:rPr>
      </w:pPr>
      <w:r>
        <w:rPr>
          <w:color w:val="000000"/>
          <w:sz w:val="24"/>
          <w:szCs w:val="24"/>
          <w:highlight w:val="yellow"/>
        </w:rPr>
      </w:r>
      <w:r>
        <w:rPr>
          <w:color w:val="000000"/>
          <w:sz w:val="24"/>
          <w:szCs w:val="24"/>
          <w:highlight w:val="yellow"/>
        </w:rPr>
      </w:r>
      <w:r>
        <w:rPr>
          <w:color w:val="000000"/>
          <w:sz w:val="24"/>
          <w:szCs w:val="24"/>
          <w:highlight w:val="yellow"/>
        </w:rPr>
      </w:r>
    </w:p>
    <w:p>
      <w:pPr>
        <w:jc w:val="center"/>
        <w:spacing w:line="276" w:lineRule="auto"/>
        <w:tabs>
          <w:tab w:val="center" w:pos="4879" w:leader="none"/>
        </w:tabs>
        <w:rPr>
          <w:b/>
          <w:bCs/>
          <w:iCs/>
          <w:color w:val="000000"/>
          <w:sz w:val="24"/>
          <w:szCs w:val="24"/>
        </w:rPr>
        <w:outlineLvl w:val="4"/>
      </w:pPr>
      <w:r>
        <w:rPr>
          <w:b/>
          <w:bCs/>
          <w:iCs/>
          <w:color w:val="000000"/>
          <w:sz w:val="24"/>
          <w:szCs w:val="24"/>
        </w:rPr>
        <w:t xml:space="preserve">5</w:t>
      </w:r>
      <w:r>
        <w:rPr>
          <w:b/>
          <w:bCs/>
          <w:iCs/>
          <w:color w:val="000000"/>
          <w:sz w:val="24"/>
          <w:szCs w:val="24"/>
        </w:rPr>
        <w:t xml:space="preserve">. </w:t>
      </w:r>
      <w:r>
        <w:rPr>
          <w:b/>
          <w:bCs/>
          <w:iCs/>
          <w:color w:val="000000"/>
          <w:sz w:val="24"/>
          <w:szCs w:val="24"/>
        </w:rPr>
        <w:t xml:space="preserve">Реализация жилищной политики</w:t>
      </w:r>
      <w:r>
        <w:rPr>
          <w:b/>
          <w:bCs/>
          <w:iCs/>
          <w:color w:val="000000"/>
          <w:sz w:val="24"/>
          <w:szCs w:val="24"/>
        </w:rPr>
      </w:r>
      <w:r>
        <w:rPr>
          <w:b/>
          <w:bCs/>
          <w:iCs/>
          <w:color w:val="000000"/>
          <w:sz w:val="24"/>
          <w:szCs w:val="24"/>
        </w:rPr>
      </w:r>
    </w:p>
    <w:p>
      <w:pPr>
        <w:jc w:val="center"/>
        <w:spacing w:line="276" w:lineRule="auto"/>
        <w:tabs>
          <w:tab w:val="center" w:pos="4879" w:leader="none"/>
        </w:tabs>
        <w:rPr>
          <w:b/>
          <w:bCs/>
          <w:iCs/>
          <w:color w:val="000000"/>
          <w:sz w:val="16"/>
          <w:szCs w:val="16"/>
          <w:highlight w:val="yellow"/>
        </w:rPr>
        <w:outlineLvl w:val="4"/>
      </w:pPr>
      <w:r>
        <w:rPr>
          <w:b/>
          <w:bCs/>
          <w:iCs/>
          <w:color w:val="000000"/>
          <w:sz w:val="16"/>
          <w:szCs w:val="16"/>
          <w:highlight w:val="yellow"/>
        </w:rPr>
      </w:r>
      <w:r>
        <w:rPr>
          <w:b/>
          <w:bCs/>
          <w:iCs/>
          <w:color w:val="000000"/>
          <w:sz w:val="16"/>
          <w:szCs w:val="16"/>
          <w:highlight w:val="yellow"/>
        </w:rPr>
      </w:r>
      <w:r>
        <w:rPr>
          <w:b/>
          <w:bCs/>
          <w:iCs/>
          <w:color w:val="000000"/>
          <w:sz w:val="16"/>
          <w:szCs w:val="16"/>
          <w:highlight w:val="yellow"/>
        </w:rPr>
      </w:r>
    </w:p>
    <w:p>
      <w:pPr>
        <w:ind w:firstLine="708"/>
        <w:jc w:val="both"/>
        <w:spacing w:line="300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В 2025 году объем ввода жилья на территории Белоярского района составил 6282 кв.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м жилья, что составляет 126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% от плана на 2025 год. Из них 31 индивидуальный жилой дом общей площадью 3780 кв.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м, </w:t>
      </w:r>
      <w:r>
        <w:rPr>
          <w:sz w:val="24"/>
          <w:szCs w:val="24"/>
        </w:rPr>
        <w:t xml:space="preserve">многоквартирный жилой дом на 33 квартиры в 1 микрорайоне г. Белоярский, дом </w:t>
      </w:r>
      <w:r>
        <w:rPr>
          <w:bCs/>
          <w:sz w:val="24"/>
          <w:szCs w:val="24"/>
        </w:rPr>
        <w:t xml:space="preserve">блокированной </w:t>
      </w:r>
      <w:r>
        <w:rPr>
          <w:bCs/>
          <w:sz w:val="24"/>
          <w:szCs w:val="24"/>
        </w:rPr>
        <w:t xml:space="preserve">застройки в п. Сосновка.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right"/>
        <w:spacing w:line="300" w:lineRule="auto"/>
        <w:widowControl w:val="off"/>
        <w:tabs>
          <w:tab w:val="center" w:pos="4879" w:leader="none"/>
        </w:tabs>
        <w:rPr>
          <w:bCs/>
          <w:iCs/>
          <w:sz w:val="24"/>
          <w:szCs w:val="24"/>
        </w:rPr>
        <w:outlineLvl w:val="4"/>
      </w:pPr>
      <w:r>
        <w:rPr>
          <w:bCs/>
          <w:iCs/>
          <w:sz w:val="24"/>
          <w:szCs w:val="24"/>
        </w:rPr>
        <w:t xml:space="preserve">Таблица 9</w:t>
      </w: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p>
      <w:pPr>
        <w:jc w:val="center"/>
        <w:spacing w:line="30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Динамика показателей жилищного строительства на территории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0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4862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8"/>
        <w:gridCol w:w="873"/>
        <w:gridCol w:w="873"/>
        <w:gridCol w:w="873"/>
        <w:gridCol w:w="873"/>
        <w:gridCol w:w="872"/>
      </w:tblGrid>
      <w:tr>
        <w:tblPrEx/>
        <w:trPr>
          <w:trHeight w:val="4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2636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Показатель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3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3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3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3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2" w:type="pct"/>
            <w:textDirection w:val="lrTb"/>
            <w:noWrap w:val="false"/>
          </w:tcPr>
          <w:p>
            <w:pPr>
              <w:jc w:val="center"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2636" w:type="pct"/>
            <w:vAlign w:val="center"/>
            <w:textDirection w:val="lrTb"/>
            <w:noWrap w:val="false"/>
          </w:tcPr>
          <w:p>
            <w:pPr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 жилых помещений, тыс. кв. 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8,738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9,533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7,831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6,739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6,282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2636" w:type="pct"/>
            <w:vAlign w:val="center"/>
            <w:textDirection w:val="lrTb"/>
            <w:noWrap w:val="false"/>
          </w:tcPr>
          <w:p>
            <w:pPr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 жилья на душу населения, кв. 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2636" w:type="pct"/>
            <w:vAlign w:val="center"/>
            <w:textDirection w:val="lrTb"/>
            <w:noWrap w:val="false"/>
          </w:tcPr>
          <w:p>
            <w:pPr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Обеспеченность жилыми помещениями в среднем на одного жителя, кв. 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7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spacing w:line="300" w:lineRule="auto"/>
        <w:rPr>
          <w:sz w:val="16"/>
          <w:szCs w:val="16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16"/>
          <w:szCs w:val="16"/>
          <w:highlight w:val="yellow"/>
        </w:rPr>
      </w:r>
      <w:r>
        <w:rPr>
          <w:sz w:val="16"/>
          <w:szCs w:val="16"/>
          <w:highlight w:val="yellow"/>
        </w:rPr>
      </w:r>
    </w:p>
    <w:p>
      <w:pPr>
        <w:ind w:firstLine="709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На территории Белоярского района за 2025 года снесены 15 многоквартирных домов общей площадью 12,8 тыс. кв.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м. По состоянию на 1 января 2026 года аварийное жилье, признанное таковым до 1 января 2017 года и с 1 января 2017 года по 31 декабря 2022 года, на территории Белоярского района отсутствует.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По предварительным данным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на 1 января 2026 года площадь жилищного фонда составила 661,4 тыс. кв. м., на одного жителя приходится 23,5 кв. м жилья.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В 2026 году запланировано строительство 2-х многоквартирных жилых домов в кв. Южный г. Белоярский в общей сложности на 30 квартир. Всего планируемый ввод жилья на 2026 год составляет 5,0 тыс. кв.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м.</w:t>
      </w:r>
      <w:r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ind w:firstLine="709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В 2025 году проведен капитальный ремонт 5 многоквартирных домов общей площадью 25,7 тыс. кв.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 на сумму 87,7 млн. руб. В 2026 году планируется провести капитальный ремонт 4 многоквартирных домов общей площадью 16,1 тыс. кв.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 на сумму 117,9 млн. руб.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За 2025 год в Белоярском районе 153 семьи улучшили жилищные условия.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Льготным категориям граждан на безвозмездной основе выдел</w:t>
      </w:r>
      <w:r>
        <w:rPr>
          <w:sz w:val="24"/>
          <w:szCs w:val="24"/>
        </w:rPr>
        <w:t xml:space="preserve">ены 8 земельных участков, в том числе</w:t>
      </w:r>
      <w:r>
        <w:rPr>
          <w:sz w:val="24"/>
          <w:szCs w:val="24"/>
        </w:rPr>
        <w:t xml:space="preserve"> 1 участок– участнику СВО, 7 участков – многодетным семьям.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/>
        <w:jc w:val="left"/>
        <w:spacing w:line="276" w:lineRule="auto"/>
        <w:tabs>
          <w:tab w:val="center" w:pos="4879" w:leader="none"/>
        </w:tabs>
        <w:rPr>
          <w:b/>
          <w:bCs/>
          <w:color w:val="000000"/>
          <w:sz w:val="16"/>
          <w:szCs w:val="16"/>
          <w:highlight w:val="none"/>
        </w:rPr>
        <w:outlineLvl w:val="4"/>
      </w:pPr>
      <w:r>
        <w:rPr>
          <w:b/>
          <w:bCs/>
          <w:iCs/>
          <w:color w:val="000000"/>
          <w:sz w:val="16"/>
          <w:szCs w:val="16"/>
          <w:highlight w:val="none"/>
        </w:rPr>
      </w:r>
      <w:r>
        <w:rPr>
          <w:b/>
          <w:bCs/>
          <w:color w:val="000000"/>
          <w:sz w:val="24"/>
          <w:szCs w:val="24"/>
          <w:highlight w:val="none"/>
        </w:rPr>
      </w:r>
      <w:r>
        <w:rPr>
          <w:b/>
          <w:bCs/>
          <w:color w:val="000000"/>
          <w:sz w:val="16"/>
          <w:szCs w:val="16"/>
          <w:highlight w:val="none"/>
        </w:rPr>
      </w:r>
    </w:p>
    <w:p>
      <w:pPr>
        <w:ind w:left="576"/>
        <w:jc w:val="center"/>
        <w:spacing w:line="276" w:lineRule="auto"/>
        <w:tabs>
          <w:tab w:val="center" w:pos="4879" w:leader="none"/>
        </w:tabs>
        <w:rPr>
          <w:b/>
          <w:bCs/>
          <w:iCs/>
          <w:color w:val="000000"/>
          <w:sz w:val="24"/>
          <w:szCs w:val="24"/>
          <w:highlight w:val="none"/>
        </w:rPr>
        <w:outlineLvl w:val="4"/>
      </w:pPr>
      <w:r>
        <w:rPr>
          <w:b/>
          <w:bCs/>
          <w:iCs/>
          <w:color w:val="000000"/>
          <w:sz w:val="24"/>
          <w:szCs w:val="24"/>
        </w:rPr>
        <w:t xml:space="preserve">6. Развитие отраслей социальной сферы</w:t>
      </w:r>
      <w:r>
        <w:rPr>
          <w:b/>
          <w:bCs/>
          <w:iCs/>
          <w:color w:val="000000"/>
          <w:sz w:val="24"/>
          <w:szCs w:val="24"/>
          <w:highlight w:val="none"/>
        </w:rPr>
      </w:r>
      <w:r>
        <w:rPr>
          <w:b/>
          <w:bCs/>
          <w:iCs/>
          <w:color w:val="000000"/>
          <w:sz w:val="24"/>
          <w:szCs w:val="24"/>
          <w:highlight w:val="none"/>
        </w:rPr>
      </w:r>
    </w:p>
    <w:p>
      <w:pPr>
        <w:ind w:left="576"/>
        <w:jc w:val="center"/>
        <w:spacing w:line="276" w:lineRule="auto"/>
        <w:tabs>
          <w:tab w:val="center" w:pos="4879" w:leader="none"/>
        </w:tabs>
        <w:rPr>
          <w:b/>
          <w:bCs/>
          <w:color w:val="000000"/>
          <w:sz w:val="16"/>
          <w:szCs w:val="16"/>
          <w:highlight w:val="none"/>
        </w:rPr>
        <w:outlineLvl w:val="4"/>
      </w:pPr>
      <w:r>
        <w:rPr>
          <w:b/>
          <w:bCs/>
          <w:iCs/>
          <w:color w:val="000000"/>
          <w:sz w:val="16"/>
          <w:szCs w:val="16"/>
          <w:highlight w:val="none"/>
        </w:rPr>
      </w:r>
      <w:r>
        <w:rPr>
          <w:b/>
          <w:bCs/>
          <w:color w:val="000000"/>
          <w:sz w:val="16"/>
          <w:szCs w:val="16"/>
          <w:highlight w:val="none"/>
        </w:rPr>
      </w:r>
      <w:r>
        <w:rPr>
          <w:b/>
          <w:bCs/>
          <w:color w:val="000000"/>
          <w:sz w:val="16"/>
          <w:szCs w:val="16"/>
          <w:highlight w:val="none"/>
        </w:rPr>
      </w:r>
    </w:p>
    <w:p>
      <w:pPr>
        <w:ind w:firstLine="709"/>
        <w:spacing w:line="300" w:lineRule="auto"/>
        <w:rPr>
          <w:b/>
          <w:bCs/>
          <w:i/>
          <w:sz w:val="24"/>
          <w:szCs w:val="24"/>
          <w:highlight w:val="none"/>
        </w:rPr>
        <w:outlineLvl w:val="0"/>
      </w:pPr>
      <w:r>
        <w:rPr>
          <w:b/>
          <w:i/>
          <w:sz w:val="24"/>
          <w:szCs w:val="24"/>
        </w:rPr>
        <w:t xml:space="preserve">Здравоохранение</w:t>
      </w:r>
      <w:r>
        <w:rPr>
          <w:b/>
          <w:bCs/>
          <w:i/>
          <w:sz w:val="24"/>
          <w:szCs w:val="24"/>
          <w:highlight w:val="none"/>
        </w:rPr>
      </w:r>
      <w:r>
        <w:rPr>
          <w:b/>
          <w:bCs/>
          <w:i/>
          <w:sz w:val="24"/>
          <w:szCs w:val="24"/>
          <w:highlight w:val="none"/>
        </w:rPr>
      </w:r>
    </w:p>
    <w:p>
      <w:pPr>
        <w:ind w:firstLine="720"/>
        <w:jc w:val="both"/>
        <w:spacing w:line="300" w:lineRule="auto"/>
        <w:tabs>
          <w:tab w:val="left" w:pos="72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Система здравоохранения Белоярского района представлена бюджетным учреждением Ханты-Мансийского автономного округа - Югры «Белоярская районная больница» (далее – БУ ХМАО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Югры «БРБ») со структурными подразделениями в городе и сельских поселениях. В состав БУ ХМАО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Югры «БРБ» входят больничные учреждения на 198 коек круглосуточного стационара, амбулаторно-поликлинические подразделения на 975 посещений в смену, фельдшерско-акушерские пункты в деревнях </w:t>
      </w:r>
      <w:r>
        <w:rPr>
          <w:sz w:val="24"/>
          <w:szCs w:val="24"/>
        </w:rPr>
        <w:t xml:space="preserve">Юильск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Нумто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Тугияны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Пашторы</w:t>
      </w:r>
      <w:r>
        <w:rPr>
          <w:sz w:val="24"/>
          <w:szCs w:val="24"/>
        </w:rPr>
        <w:t xml:space="preserve"> и селе </w:t>
      </w:r>
      <w:r>
        <w:rPr>
          <w:sz w:val="24"/>
          <w:szCs w:val="24"/>
        </w:rPr>
        <w:t xml:space="preserve">Ванзеват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tabs>
          <w:tab w:val="left" w:pos="72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конце 2025 г</w:t>
      </w:r>
      <w:r>
        <w:rPr>
          <w:sz w:val="24"/>
          <w:szCs w:val="24"/>
        </w:rPr>
        <w:t xml:space="preserve">ода произошло уменьшение количества коек на 5 единиц за счет сокращения коечного фонда круглосуточного стационара (3 койки травматологического профиля и 2 койки терапевтического профиля). В 2026 году будут сокращены еще 3 койки круглосуточного стационара.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tabs>
          <w:tab w:val="left" w:pos="72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2025 году за счет субсидий из окружного бюджета было приобретено оборудование на общую сумму более 9 млн. рублей, доставлена и установлена система рентгеновской компьютерной томографии всего тела стоимостью 44,1 млн. рублей.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tabs>
          <w:tab w:val="left" w:pos="72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целях развития и модернизации материально-ресурсной базы приобретены 4 автомобиля на сумму 6,8 млн. рублей.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tabs>
          <w:tab w:val="left" w:pos="72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2025 году на безвозмездной основе поступили 3 аппарата для искусственной вентиляции легких на общую сумму 9,48 млн. рублей. Департаментом по управлению государственным </w:t>
      </w:r>
      <w:r>
        <w:rPr>
          <w:sz w:val="24"/>
          <w:szCs w:val="24"/>
        </w:rPr>
        <w:t xml:space="preserve">имуществом Ханты-Мансийского автономного округа – Югры были приобретены и переданы в пользу учреждения 2 благоустроенные квартиры для проживания вновь прибывших специалистов на сумму 13,25 млн. рублей.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240" w:lineRule="auto"/>
        <w:tabs>
          <w:tab w:val="left" w:pos="720" w:leader="none"/>
        </w:tabs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  <w:r>
        <w:rPr>
          <w:color w:val="ff0000"/>
          <w:sz w:val="16"/>
          <w:szCs w:val="16"/>
        </w:rPr>
      </w:r>
      <w:r>
        <w:rPr>
          <w:color w:val="ff0000"/>
          <w:sz w:val="16"/>
          <w:szCs w:val="16"/>
        </w:rPr>
      </w:r>
    </w:p>
    <w:p>
      <w:pPr>
        <w:ind w:firstLine="709"/>
        <w:jc w:val="both"/>
        <w:spacing w:line="300" w:lineRule="auto"/>
        <w:tabs>
          <w:tab w:val="left" w:pos="720" w:leader="none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Образование</w:t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ind w:firstLine="709"/>
        <w:jc w:val="both"/>
        <w:spacing w:line="300" w:lineRule="auto"/>
        <w:tabs>
          <w:tab w:val="left" w:pos="72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Сфера образования Белоярского района является стабильно развивающейся системой, направленной на создание условий для всестороннего развития каждого ребенка.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В деревнях </w:t>
      </w:r>
      <w:r>
        <w:rPr>
          <w:sz w:val="24"/>
          <w:szCs w:val="24"/>
        </w:rPr>
        <w:t xml:space="preserve">Нумто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Тугияны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Пашторы</w:t>
      </w:r>
      <w:r>
        <w:rPr>
          <w:sz w:val="24"/>
          <w:szCs w:val="24"/>
        </w:rPr>
        <w:t xml:space="preserve"> в рамках реализации образовательного проекта «Стойбищная школа – сад» действуют группы кратковременного пребывания детей дошкольного возраста.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По итогам Всероссийского смотра-конкурса «Образцовый детский сад 2024 – 2025» победителями стали муниципальные автономные дошкольные образовательные учреждения Белоярского района: «Центр развития ребенка – детский сад «Сказка» г. Белоярский», «Детский сад </w:t>
      </w:r>
      <w:r>
        <w:rPr>
          <w:sz w:val="24"/>
          <w:szCs w:val="24"/>
        </w:rPr>
        <w:t xml:space="preserve">Снегирек</w:t>
      </w:r>
      <w:r>
        <w:rPr>
          <w:sz w:val="24"/>
          <w:szCs w:val="24"/>
        </w:rPr>
        <w:t xml:space="preserve">» г. Белоярски</w:t>
      </w:r>
      <w:r>
        <w:rPr>
          <w:sz w:val="24"/>
          <w:szCs w:val="24"/>
        </w:rPr>
        <w:t xml:space="preserve">й» и «Детский сад «</w:t>
      </w:r>
      <w:r>
        <w:rPr>
          <w:sz w:val="24"/>
          <w:szCs w:val="24"/>
        </w:rPr>
        <w:t xml:space="preserve">Семицветик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г. Белоярский».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Муниципальное автономное дошкольное образовательное учреждение Белоярского района «Детский сад «Звездочка» г. Белоярский» признан победителем Всероссийского открытого смотра-конкурса «Детский сад года».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В рамках развития межмуниципального и международного сотрудничества в феврале 2025 года в муниципальные автономные дошкольные образовательные учреждения Белоярского района «Центр развития ребенка - детский сад «Сказка» г. Белоярский» и «Детский сад </w:t>
      </w:r>
      <w:r>
        <w:rPr>
          <w:sz w:val="24"/>
          <w:szCs w:val="24"/>
        </w:rPr>
        <w:t xml:space="preserve">Снегирек</w:t>
      </w:r>
      <w:r>
        <w:rPr>
          <w:sz w:val="24"/>
          <w:szCs w:val="24"/>
        </w:rPr>
        <w:t xml:space="preserve">» г. Белоярский» состоялся межмуниципальный семинар по теме «Применение современных технологий, эффективных средств и приемов в работе с детьми с ограниченными возможностями здоровья», в котором приняли участие пед</w:t>
      </w:r>
      <w:r>
        <w:rPr>
          <w:sz w:val="24"/>
          <w:szCs w:val="24"/>
        </w:rPr>
        <w:t xml:space="preserve">агоги дошкольных образовательных организаций Белоярского района, а также (в режиме онлайн) Березовского, Советского и Октябрьского районов, Челябинской и Омской областей, городского округа Верхотурский Свердловской области, г. Макеевки Донецкой республики.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Призерами регионального этапа Всероссийског</w:t>
      </w:r>
      <w:r>
        <w:rPr>
          <w:sz w:val="24"/>
          <w:szCs w:val="24"/>
        </w:rPr>
        <w:t xml:space="preserve">о конкурса «Воспитатели России»  стали: в номинации «Лучший профессионал»  –  Туркина Екатерина Валерьевна, музыкальный руководитель  муниципального автономного дошкольного образовательного учреждения Белоярского района «Детский сад комбинированного вида «</w:t>
      </w:r>
      <w:r>
        <w:rPr>
          <w:sz w:val="24"/>
          <w:szCs w:val="24"/>
        </w:rPr>
        <w:t xml:space="preserve">Снегирек</w:t>
      </w:r>
      <w:r>
        <w:rPr>
          <w:sz w:val="24"/>
          <w:szCs w:val="24"/>
        </w:rPr>
        <w:t xml:space="preserve">» г. Белоярский»; в номинации «Верность профессии» –  Викторова Татьяна Анатольевна, воспитатель муниципального автономного дошкольного образовательного учреждения Белоярского района «Центр развития ребенка – детский сад  «Сказка» г. Белоярский».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По результатам регионального этапа всероссийских конкурсов профессионального мастерства в сфере образования Ханты-Мансийского автономного округа – Югры «Педагог года Югры – 2025» призером в номинации «</w:t>
      </w:r>
      <w:r>
        <w:rPr>
          <w:sz w:val="24"/>
          <w:szCs w:val="24"/>
        </w:rPr>
        <w:t xml:space="preserve">Руководитель года» стала Фокина Светлана Сергеевна, заведующий муниципального автономного дошкольного образовательного учреждения Белоярского района «Детский сад «Звездочка» г. Белоярский».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В Белоярском районе обеспечена 100% доступность дошкольного образования.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right"/>
        <w:spacing w:line="30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Таблица 10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Динамика показателей отрасли «Образование» по Белоярскому району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pPr w:horzAnchor="margin" w:tblpXSpec="left" w:vertAnchor="text" w:tblpY="226" w:leftFromText="180" w:topFromText="0" w:rightFromText="180" w:bottomFromText="0"/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2"/>
        <w:gridCol w:w="1149"/>
        <w:gridCol w:w="1122"/>
        <w:gridCol w:w="1061"/>
        <w:gridCol w:w="1098"/>
        <w:gridCol w:w="1052"/>
      </w:tblGrid>
      <w:tr>
        <w:tblPrEx/>
        <w:trPr>
          <w:cantSplit/>
          <w:trHeight w:val="558"/>
        </w:trPr>
        <w:tc>
          <w:tcPr>
            <w:tcW w:w="2113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05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91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7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54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W w:w="2113" w:type="pct"/>
            <w:textDirection w:val="lrTb"/>
            <w:noWrap w:val="false"/>
          </w:tcPr>
          <w:p>
            <w:pPr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Детских садов, единиц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05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91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7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54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W w:w="2113" w:type="pct"/>
            <w:textDirection w:val="lrTb"/>
            <w:noWrap w:val="false"/>
          </w:tcPr>
          <w:p>
            <w:pPr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 в учреждениях, оказывающих услугу дошкольного образования*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05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2 240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91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2 205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2 214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7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2 114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54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W w:w="2113" w:type="pct"/>
            <w:textDirection w:val="lrTb"/>
            <w:noWrap w:val="false"/>
          </w:tcPr>
          <w:p>
            <w:pPr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Общеобразовательных школ, единиц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05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91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7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54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W w:w="2113" w:type="pct"/>
            <w:textDirection w:val="lrTb"/>
            <w:noWrap w:val="false"/>
          </w:tcPr>
          <w:p>
            <w:pPr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05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highlight w:val="yellow"/>
              </w:rPr>
            </w:pPr>
            <w:r>
              <w:rPr>
                <w:sz w:val="20"/>
                <w:szCs w:val="20"/>
              </w:rPr>
              <w:t xml:space="preserve">3996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591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highlight w:val="yellow"/>
              </w:rPr>
            </w:pPr>
            <w:r>
              <w:rPr>
                <w:sz w:val="20"/>
                <w:szCs w:val="20"/>
              </w:rPr>
              <w:t xml:space="preserve">3996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highlight w:val="yellow"/>
              </w:rPr>
            </w:pPr>
            <w:r>
              <w:rPr>
                <w:sz w:val="20"/>
                <w:szCs w:val="20"/>
              </w:rPr>
              <w:t xml:space="preserve">3996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57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3996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54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3996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533"/>
        </w:trPr>
        <w:tc>
          <w:tcPr>
            <w:tcW w:w="2113" w:type="pct"/>
            <w:textDirection w:val="lrTb"/>
            <w:noWrap w:val="false"/>
          </w:tcPr>
          <w:p>
            <w:pPr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обеспеченности дошкольными образовательными учреждениями, в процентах к нормативу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05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91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59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78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54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W w:w="2113" w:type="pct"/>
            <w:textDirection w:val="lrTb"/>
            <w:noWrap w:val="false"/>
          </w:tcPr>
          <w:p>
            <w:pPr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Среднемесячная номинальная начисленная  заработная плата  педагогических работников общеобразовательных учреждений общего образования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05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80 609,0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91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85 440,4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94 920,8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7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112 717,7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54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113 075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W w:w="2113" w:type="pct"/>
            <w:textDirection w:val="lrTb"/>
            <w:noWrap w:val="false"/>
          </w:tcPr>
          <w:p>
            <w:pPr>
              <w:keepNext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Среднемесячная номинальная начисленная  заработная плата  педагогических работников дошкольных образовательных учреждений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05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68 403,6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91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74 025,5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82 906,4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7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94 282,7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54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line="30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103 347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line="300" w:lineRule="auto"/>
        <w:rPr>
          <w:bCs/>
          <w:sz w:val="12"/>
          <w:szCs w:val="12"/>
        </w:rPr>
      </w:pPr>
      <w:r>
        <w:rPr>
          <w:bCs/>
          <w:sz w:val="12"/>
          <w:szCs w:val="12"/>
        </w:rPr>
      </w:r>
      <w:r>
        <w:rPr>
          <w:bCs/>
          <w:sz w:val="12"/>
          <w:szCs w:val="12"/>
        </w:rPr>
      </w:r>
      <w:r>
        <w:rPr>
          <w:bCs/>
          <w:sz w:val="12"/>
          <w:szCs w:val="12"/>
        </w:rPr>
      </w:r>
    </w:p>
    <w:p>
      <w:pPr>
        <w:ind w:firstLine="720"/>
        <w:jc w:val="both"/>
        <w:spacing w:line="300" w:lineRule="auto"/>
        <w:rPr>
          <w:bCs/>
        </w:rPr>
      </w:pPr>
      <w:r>
        <w:rPr>
          <w:bCs/>
          <w:sz w:val="20"/>
          <w:szCs w:val="20"/>
        </w:rPr>
        <w:t xml:space="preserve">* Изменение мощности, обеспеченности дошкольными учреждениями связано с изменением норм СанПиН.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ind w:firstLine="720"/>
        <w:jc w:val="both"/>
        <w:spacing w:line="300" w:lineRule="auto"/>
        <w:rPr>
          <w:bCs/>
          <w:sz w:val="16"/>
          <w:szCs w:val="16"/>
          <w:highlight w:val="yellow"/>
        </w:rPr>
      </w:pPr>
      <w:r>
        <w:rPr>
          <w:bCs/>
          <w:sz w:val="16"/>
          <w:szCs w:val="16"/>
          <w:highlight w:val="yellow"/>
        </w:rPr>
      </w:r>
      <w:r>
        <w:rPr>
          <w:bCs/>
          <w:sz w:val="16"/>
          <w:szCs w:val="16"/>
          <w:highlight w:val="yellow"/>
        </w:rPr>
      </w:r>
      <w:r>
        <w:rPr>
          <w:bCs/>
          <w:sz w:val="16"/>
          <w:szCs w:val="16"/>
          <w:highlight w:val="yellow"/>
        </w:rPr>
      </w:r>
    </w:p>
    <w:p>
      <w:pPr>
        <w:ind w:firstLine="720"/>
        <w:jc w:val="both"/>
        <w:spacing w:line="30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Значительное уменьшение обеспеченности местами в учреждениях, оказывающих услуги дошкольного образования, связано с изменением численности детей в возрасте от 0 до 6 лет после п</w:t>
      </w:r>
      <w:r>
        <w:rPr>
          <w:sz w:val="24"/>
          <w:szCs w:val="24"/>
        </w:rPr>
        <w:t xml:space="preserve">одведения итогов Всероссийской переписи населения 2021 года (по состоянию на 1 января 2022 года 2 335 детей соответствующего возраста, на 1 января   2023 года 2 764 ребенка). Норматив обеспеченности составляет 70 мест на 100 детей в возрасте от 0 до 6 лет.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В 2024 году были ликвидированы муниципальные автономные дошкольные образовательные учреждения Белоярского района «Детский сад «Аленушка» п. Сосновка» и «Детский сад «Олененок» с. </w:t>
      </w:r>
      <w:r>
        <w:rPr>
          <w:sz w:val="24"/>
          <w:szCs w:val="24"/>
        </w:rPr>
        <w:t xml:space="preserve">Казым</w:t>
      </w:r>
      <w:r>
        <w:rPr>
          <w:sz w:val="24"/>
          <w:szCs w:val="24"/>
        </w:rPr>
        <w:t xml:space="preserve">» (присоединены к школам поселений).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В декабре 2025 года совместно с комитетом по культуре администрации Белоярского района проведен XII муниципальный этап XXXIV Международных Рождественских образовательных чтений «Просвещение и нравственност</w:t>
      </w:r>
      <w:r>
        <w:rPr>
          <w:sz w:val="24"/>
          <w:szCs w:val="24"/>
        </w:rPr>
        <w:t xml:space="preserve">ь: формирование личности и вызовы времени», в которых приняли участие более 1 000 человек: педагоги Белоярского и Советского районов, г. Уват Тюменской области, городского округа Верхотурье Свердловской области, г. Надым Ямало-Ненецкого автономного округа.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 обучающихся общеобразовательных учреждений Белоярского района стали призерами регионального этапа Всероссийской олимпиады школьников в 2025 году. Всем выплачены денежные поощрения в размере 10 тыс. рублей.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spacing w:line="30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итогам государственной итоговой аттестации в школах района 29 выпускников стали медалистами (уровень Министерства просвещения РФ). Из них 20 учащихся получили медали 1 степени (золотая), 9 выпускников получили медали 2 степени (серебряная).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spacing w:line="30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Выпускница муниципального автономного общеобразовательного учреждения Белоярского района «Средняя общеобразовательная школа № 3 г. Белоярский» получила 100 баллов по русскому языку, 80 и более баллов по учебным предметам получили 40 учащихся.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spacing w:line="30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Белоярский район признан лучшим муницип</w:t>
      </w:r>
      <w:r>
        <w:rPr>
          <w:bCs/>
          <w:sz w:val="24"/>
          <w:szCs w:val="24"/>
        </w:rPr>
        <w:t xml:space="preserve">альным образованием Ханты-Мансийского автономного округа – Югры за эффективное организационно-техническое и технологическое обеспечение проведения государственной итоговой аттестации обучающихся по образовательным программам общего образования в 2025 году.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20"/>
        <w:jc w:val="both"/>
        <w:spacing w:line="30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результатам регионального этапа всероссийских конкурсо</w:t>
      </w:r>
      <w:r>
        <w:rPr>
          <w:bCs/>
          <w:sz w:val="24"/>
          <w:szCs w:val="24"/>
        </w:rPr>
        <w:t xml:space="preserve">в профессионального мастерства </w:t>
      </w:r>
      <w:r>
        <w:rPr>
          <w:bCs/>
          <w:sz w:val="24"/>
          <w:szCs w:val="24"/>
        </w:rPr>
        <w:t xml:space="preserve">в  сфере</w:t>
      </w:r>
      <w:r>
        <w:rPr>
          <w:bCs/>
          <w:sz w:val="24"/>
          <w:szCs w:val="24"/>
        </w:rPr>
        <w:t xml:space="preserve">  образования Ханты-Мансийского автономного округа – Югры «Педагог года Югры – 2025» призером в номинации «Учитель ро</w:t>
      </w:r>
      <w:r>
        <w:rPr>
          <w:bCs/>
          <w:sz w:val="24"/>
          <w:szCs w:val="24"/>
        </w:rPr>
        <w:t xml:space="preserve">дного языка и литературы» стала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Каксина</w:t>
      </w:r>
      <w:r>
        <w:rPr>
          <w:bCs/>
          <w:sz w:val="24"/>
          <w:szCs w:val="24"/>
        </w:rPr>
        <w:t xml:space="preserve"> Софья Максимовна, учитель начальных классов муниципального автономного общеобразовательного учреждения Белоярского  района  «Средняя   общеобразовательная   школа  с. </w:t>
      </w:r>
      <w:r>
        <w:rPr>
          <w:bCs/>
          <w:sz w:val="24"/>
          <w:szCs w:val="24"/>
        </w:rPr>
        <w:t xml:space="preserve">Казым</w:t>
      </w:r>
      <w:r>
        <w:rPr>
          <w:bCs/>
          <w:sz w:val="24"/>
          <w:szCs w:val="24"/>
        </w:rPr>
        <w:t xml:space="preserve">».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20"/>
        <w:jc w:val="both"/>
        <w:spacing w:line="30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Победителем окружного конкурса на звание лучшего педагога Ханты-Мансийского автономного округа</w:t>
      </w:r>
      <w:r>
        <w:rPr>
          <w:bCs/>
          <w:sz w:val="24"/>
          <w:szCs w:val="24"/>
        </w:rPr>
        <w:t xml:space="preserve"> – Югры (премия Губернатора) в номинации «педагог-новатор» признана Иванова Анна Евгеньевна, учитель русского языка и литературы муниципального автономного общеобразовательного учреждения Белоярского района «Средняя общеобразовательная школа п. Сосновка».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20"/>
        <w:jc w:val="both"/>
        <w:spacing w:line="30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результатам окружного конкурса  на звание лучшего педагога в сфере сохранения   родного  языка   коренных   малочисленных   народов     Севера «Оберегаемое  слово   предков» победителем в номинации «Педагогический талант»  стала </w:t>
      </w:r>
      <w:r>
        <w:rPr>
          <w:bCs/>
          <w:sz w:val="24"/>
          <w:szCs w:val="24"/>
        </w:rPr>
        <w:t xml:space="preserve">Каксина</w:t>
      </w:r>
      <w:r>
        <w:rPr>
          <w:bCs/>
          <w:sz w:val="24"/>
          <w:szCs w:val="24"/>
        </w:rPr>
        <w:t xml:space="preserve"> Софья Максимовна, учитель  начальных   классов   муниципального автономного общеобразовательного учреждения Белоярского района «Средняя общеобразовательная школа с. </w:t>
      </w:r>
      <w:r>
        <w:rPr>
          <w:bCs/>
          <w:sz w:val="24"/>
          <w:szCs w:val="24"/>
        </w:rPr>
        <w:t xml:space="preserve">Казым</w:t>
      </w:r>
      <w:r>
        <w:rPr>
          <w:bCs/>
          <w:sz w:val="24"/>
          <w:szCs w:val="24"/>
        </w:rPr>
        <w:t xml:space="preserve">»;  призером в номинации «Педагогические инновации» – Захарова  Любовь  Викторовна, учитель начальных классов муниципального автономного общеобразовательного учреждения Белоярского района «Средняя общеобразовательная школа с. </w:t>
      </w:r>
      <w:r>
        <w:rPr>
          <w:bCs/>
          <w:sz w:val="24"/>
          <w:szCs w:val="24"/>
        </w:rPr>
        <w:t xml:space="preserve">Казым</w:t>
      </w:r>
      <w:r>
        <w:rPr>
          <w:bCs/>
          <w:sz w:val="24"/>
          <w:szCs w:val="24"/>
        </w:rPr>
        <w:t xml:space="preserve">»; призером  в  номинации  «Сохранение традиций» – </w:t>
      </w:r>
      <w:r>
        <w:rPr>
          <w:bCs/>
          <w:sz w:val="24"/>
          <w:szCs w:val="24"/>
        </w:rPr>
        <w:t xml:space="preserve">Молданова-Ользина</w:t>
      </w:r>
      <w:r>
        <w:rPr>
          <w:bCs/>
          <w:sz w:val="24"/>
          <w:szCs w:val="24"/>
        </w:rPr>
        <w:t xml:space="preserve"> Татьяна Валентиновна, учитель начальных классов муниципального автономного общеобразовательного учреждения Белоярского района «Средняя общеобразовательная школа с. </w:t>
      </w:r>
      <w:r>
        <w:rPr>
          <w:bCs/>
          <w:sz w:val="24"/>
          <w:szCs w:val="24"/>
        </w:rPr>
        <w:t xml:space="preserve">Ванзеват</w:t>
      </w:r>
      <w:r>
        <w:rPr>
          <w:bCs/>
          <w:sz w:val="24"/>
          <w:szCs w:val="24"/>
        </w:rPr>
        <w:t xml:space="preserve">».         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20"/>
        <w:jc w:val="both"/>
        <w:spacing w:line="30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территории Белоярского района действуют шесть Центров образования естественнонаучной и технологической направленности «Точка роста».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20"/>
        <w:jc w:val="both"/>
        <w:spacing w:line="30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итогам регионального Конкурса «Лучший Центр образования «Точка роста» Югры – 2025» Центр, созданный на базе муниципального автономного общеобразовательного учреждения Белоярского района «Средняя общ</w:t>
      </w:r>
      <w:r>
        <w:rPr>
          <w:bCs/>
          <w:sz w:val="24"/>
          <w:szCs w:val="24"/>
        </w:rPr>
        <w:t xml:space="preserve">еобразовательная школа п. Сосновка», признан победителем, призерами – муниципальные автономные общеобразовательные учреждения Белоярского района «Средняя общеобразовательная школа № 1 г. Белоярский» и «Средняя общеобразовательная школа № 2 г. Белоярский».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20"/>
        <w:jc w:val="both"/>
        <w:spacing w:line="30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итогам регионального этапа XII Всероссийского конкурса «Лучшая инклюзивная школа России – 2025» муниципальное автономное общеобразовательное учреждение Белоярского района «Средняя общеобразовательная школа № 1 г. Белоярский» заняла 2 место.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20"/>
        <w:jc w:val="both"/>
        <w:spacing w:line="30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Проект муниципального автономного общеобразовательного</w:t>
      </w:r>
      <w:r>
        <w:rPr>
          <w:bCs/>
          <w:sz w:val="24"/>
          <w:szCs w:val="24"/>
        </w:rPr>
        <w:t xml:space="preserve"> учреждения Белоярского района </w:t>
      </w:r>
      <w:r>
        <w:rPr>
          <w:bCs/>
          <w:sz w:val="24"/>
          <w:szCs w:val="24"/>
        </w:rPr>
        <w:t xml:space="preserve">«Средняя   общеобразовател</w:t>
      </w:r>
      <w:r>
        <w:rPr>
          <w:bCs/>
          <w:sz w:val="24"/>
          <w:szCs w:val="24"/>
        </w:rPr>
        <w:t xml:space="preserve">ьная   школа № 3 г. Белоярский» стал победителем регионального этапа Всероссийского конкурса музеев общеобразовательных организаций «Знать, чтобы помнить» и призером Всероссийского конкурса федерального партийного проекта «Историческая память» (2025 год).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20"/>
        <w:jc w:val="both"/>
        <w:spacing w:line="30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г. Белоярский продолжает работать Межшкольный технопарк, что позволяет использовать потенциал системы дополнительного образования детей в решении задач адаптации детей к темпам социальных и технологических перемен.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20"/>
        <w:jc w:val="both"/>
        <w:spacing w:line="30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структуру подведомственных внешкольных учреждений входит муниципальное автономное учреждение дополнительного образования Белоярского района «Дворец детского (юношеского) творчества г. Белоярский» (далее – ДДЮТ).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20"/>
        <w:jc w:val="both"/>
        <w:spacing w:line="30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Учащиеся ДДЮТ стали победителями 1 (регионального) этапа III Международного конкурса «Туристический код моей страны, города, поселка, района – PRO-туризм», </w:t>
      </w:r>
      <w:r>
        <w:rPr>
          <w:bCs/>
          <w:sz w:val="24"/>
          <w:szCs w:val="24"/>
        </w:rPr>
        <w:t xml:space="preserve">проводимого при поддержке Министерства просвещения Российской Федерации, окружного этапа конкурса «Молодой изобретатель Югры», открытого регионального конкурса исследовательских проектов школьников «ЮГРА. ЭКОЛОГИЯ. ТАЛАНТЫ».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20"/>
        <w:jc w:val="both"/>
        <w:spacing w:line="30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протяжении трех последних лет Белоярский район входит в пятерку муниципалитетов Ханты-Мансийского автономного округа – Югры – лидеров по развитию системы наставничества педагогических работников.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20"/>
        <w:jc w:val="both"/>
        <w:spacing w:line="30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Белоярском политехническом колледже обучение проходит 551 студент по 21 образовательной программе, которые входят в перечень наиболее перспективных и востребованных специальностей на рынке труда России и автономного округа.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20"/>
        <w:jc w:val="both"/>
        <w:spacing w:line="30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2025 году открыто новое направление подготовки - разработка и эксплуатация нефтяных и газовых месторождений, оборудованы мастерские по направлениям «Разработка и эксплуатация нефтяных и газовых месторождений», «Электромонтаж».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20"/>
        <w:jc w:val="both"/>
        <w:spacing w:line="300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В 2026 году планируется открытие новых направлений: Веб-разработка, педагогика дополнительного образования, автоматические системы управления.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Важным показателем деятельности колледжа является трудоустройство выпускников. В 2</w:t>
      </w:r>
      <w:r>
        <w:rPr>
          <w:bCs/>
          <w:sz w:val="24"/>
          <w:szCs w:val="24"/>
        </w:rPr>
        <w:t xml:space="preserve">025 году </w:t>
      </w:r>
      <w:r>
        <w:rPr>
          <w:bCs/>
          <w:sz w:val="24"/>
          <w:szCs w:val="24"/>
        </w:rPr>
        <w:t xml:space="preserve">выпустилось</w:t>
      </w:r>
      <w:r>
        <w:rPr>
          <w:bCs/>
          <w:sz w:val="24"/>
          <w:szCs w:val="24"/>
        </w:rPr>
        <w:t xml:space="preserve"> 86 студентов</w:t>
      </w:r>
      <w:r>
        <w:rPr>
          <w:bCs/>
          <w:sz w:val="24"/>
          <w:szCs w:val="24"/>
        </w:rPr>
        <w:t xml:space="preserve">, на конец 2025 года трудоустроено 43 (50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%), 34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% (29 человек) проходят службу в армии. 29 выпускников 2025 года трудоустроены на предприятиях Белоярского района (в том числе: </w:t>
      </w:r>
      <w:r>
        <w:rPr>
          <w:bCs/>
          <w:sz w:val="24"/>
          <w:szCs w:val="24"/>
        </w:rPr>
        <w:t xml:space="preserve">УТТиСТ</w:t>
      </w:r>
      <w:r>
        <w:rPr>
          <w:bCs/>
          <w:sz w:val="24"/>
          <w:szCs w:val="24"/>
        </w:rPr>
        <w:t xml:space="preserve"> - 4 человека, ЛПУ – 3 человека, БУАВР – 4 человека).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both"/>
        <w:spacing w:line="276" w:lineRule="auto"/>
        <w:shd w:val="clear" w:color="auto" w:fill="ffffff"/>
        <w:rPr>
          <w:color w:val="000000"/>
          <w:sz w:val="16"/>
          <w:szCs w:val="16"/>
          <w:highlight w:val="yellow"/>
        </w:rPr>
      </w:pPr>
      <w:r>
        <w:rPr>
          <w:color w:val="000000"/>
          <w:sz w:val="16"/>
          <w:szCs w:val="16"/>
          <w:highlight w:val="yellow"/>
        </w:rPr>
      </w:r>
      <w:r>
        <w:rPr>
          <w:color w:val="000000"/>
          <w:sz w:val="16"/>
          <w:szCs w:val="16"/>
          <w:highlight w:val="yellow"/>
        </w:rPr>
      </w:r>
      <w:r>
        <w:rPr>
          <w:color w:val="000000"/>
          <w:sz w:val="16"/>
          <w:szCs w:val="16"/>
          <w:highlight w:val="yellow"/>
        </w:rPr>
      </w:r>
    </w:p>
    <w:p>
      <w:pPr>
        <w:ind w:firstLine="709"/>
        <w:keepNext/>
        <w:spacing w:after="60"/>
        <w:rPr>
          <w:b/>
          <w:bCs/>
          <w:i/>
          <w:sz w:val="24"/>
          <w:szCs w:val="24"/>
          <w:highlight w:val="yellow"/>
        </w:rPr>
        <w:outlineLvl w:val="0"/>
      </w:pPr>
      <w:r>
        <w:rPr>
          <w:b/>
          <w:bCs/>
          <w:i/>
          <w:sz w:val="24"/>
          <w:szCs w:val="24"/>
        </w:rPr>
        <w:t xml:space="preserve">Физическая культура и спорт</w:t>
      </w:r>
      <w:r>
        <w:rPr>
          <w:b/>
          <w:bCs/>
          <w:i/>
          <w:sz w:val="24"/>
          <w:szCs w:val="24"/>
          <w:highlight w:val="yellow"/>
        </w:rPr>
      </w:r>
      <w:r>
        <w:rPr>
          <w:b/>
          <w:bCs/>
          <w:i/>
          <w:sz w:val="24"/>
          <w:szCs w:val="24"/>
          <w:highlight w:val="yellow"/>
        </w:rPr>
      </w:r>
    </w:p>
    <w:p>
      <w:pPr>
        <w:ind w:firstLine="720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Стратегическими ориентирами развития физической культуры и спорта на территории Белоярского района являются: вовлечение жителей, прежде всего детей и молодежи, в регулярные заняти</w:t>
      </w:r>
      <w:r>
        <w:rPr>
          <w:sz w:val="24"/>
          <w:szCs w:val="24"/>
        </w:rPr>
        <w:t xml:space="preserve">я физической культурой и массовым спортом; развитие детско-юношеского спорта; привлечение к занятиям ветеранов специальной военной операции и членов их семей; повышение доступности объектов спорта для лиц с ограниченными возможностями здоровья и инвалидов.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На территории Белоярского района функционируют 179 спортивных объектов единовременной пропускной способностью 3 770 человек.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В целях увеличения единовременной пропускной способности объектов физической культуры и спорта в 20</w:t>
      </w:r>
      <w:r>
        <w:rPr>
          <w:sz w:val="24"/>
          <w:szCs w:val="24"/>
        </w:rPr>
        <w:t xml:space="preserve">25 году введены в эксплуатацию:</w:t>
      </w:r>
      <w:r>
        <w:rPr>
          <w:sz w:val="24"/>
          <w:szCs w:val="24"/>
        </w:rPr>
        <w:t xml:space="preserve"> площадки для пляжного баскетбол</w:t>
      </w:r>
      <w:r>
        <w:rPr>
          <w:sz w:val="24"/>
          <w:szCs w:val="24"/>
        </w:rPr>
        <w:t xml:space="preserve">а, волейбола и футбола, </w:t>
      </w:r>
      <w:r>
        <w:rPr>
          <w:sz w:val="24"/>
          <w:szCs w:val="24"/>
        </w:rPr>
        <w:t xml:space="preserve">воркаут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площадка на озере </w:t>
      </w:r>
      <w:r>
        <w:rPr>
          <w:sz w:val="24"/>
          <w:szCs w:val="24"/>
        </w:rPr>
        <w:t xml:space="preserve">Нешинелор</w:t>
      </w:r>
      <w:r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(</w:t>
      </w:r>
      <w:r>
        <w:rPr>
          <w:sz w:val="24"/>
          <w:szCs w:val="24"/>
        </w:rPr>
        <w:t xml:space="preserve">г. Белоярский);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воркаут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площадка с тренажерами в 4 </w:t>
      </w:r>
      <w:r>
        <w:rPr>
          <w:sz w:val="24"/>
          <w:szCs w:val="24"/>
        </w:rPr>
        <w:t xml:space="preserve">мкр</w:t>
      </w:r>
      <w:r>
        <w:rPr>
          <w:sz w:val="24"/>
          <w:szCs w:val="24"/>
        </w:rPr>
        <w:t xml:space="preserve">. д.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 (г. Белоярский);   бассейн, спортивный и тренажерный залы, зал бильярда в новом физкультурно-оздоровительном комплексе с бассейном в п. </w:t>
      </w:r>
      <w:r>
        <w:rPr>
          <w:sz w:val="24"/>
          <w:szCs w:val="24"/>
        </w:rPr>
        <w:t xml:space="preserve">Верхнеказымский</w:t>
      </w:r>
      <w:r>
        <w:rPr>
          <w:sz w:val="24"/>
          <w:szCs w:val="24"/>
        </w:rPr>
        <w:t xml:space="preserve"> (в собственности ООО «Газпром </w:t>
      </w:r>
      <w:r>
        <w:rPr>
          <w:sz w:val="24"/>
          <w:szCs w:val="24"/>
        </w:rPr>
        <w:t xml:space="preserve">трансгаз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Югорск</w:t>
      </w:r>
      <w:r>
        <w:rPr>
          <w:sz w:val="24"/>
          <w:szCs w:val="24"/>
        </w:rPr>
        <w:t xml:space="preserve">»).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Суммарная единовременная пропускная способность введенных объектов составила 147 человек. Выполнены работы по замене искусственного газона на футбольном поле городского стадиона «Олимп».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По итогам 2025 года обеспеченность спо</w:t>
      </w:r>
      <w:r>
        <w:rPr>
          <w:sz w:val="24"/>
          <w:szCs w:val="24"/>
        </w:rPr>
        <w:t xml:space="preserve">ртивными сооружениями составила     </w:t>
      </w:r>
      <w:r>
        <w:rPr>
          <w:sz w:val="24"/>
          <w:szCs w:val="24"/>
        </w:rPr>
        <w:t xml:space="preserve">112,8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 от норматива (2024 год – 108,4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Доля граждан, систематически занимающихся физической культурой и спортом, по состоянию на 1 января 2026 года составляет 74,2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 от общей численности населен</w:t>
      </w:r>
      <w:r>
        <w:rPr>
          <w:sz w:val="24"/>
          <w:szCs w:val="24"/>
        </w:rPr>
        <w:t xml:space="preserve">ия 3-</w:t>
      </w:r>
      <w:r>
        <w:rPr>
          <w:sz w:val="24"/>
          <w:szCs w:val="24"/>
        </w:rPr>
        <w:t xml:space="preserve">79 лет (2024 год – 73,8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%), при этом доля систематически занимающихся без учета лиц, </w:t>
      </w:r>
      <w:r>
        <w:rPr>
          <w:sz w:val="24"/>
          <w:szCs w:val="24"/>
        </w:rPr>
        <w:t xml:space="preserve">имеющих противопоказания к занятиям спортом по состоянию здоровья, составила 77,2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%. </w:t>
      </w:r>
      <w:r>
        <w:rPr>
          <w:sz w:val="24"/>
          <w:szCs w:val="24"/>
        </w:rPr>
        <w:t xml:space="preserve">Это один из лучших показателей в автономном округе как по численности занимающихся, так и по темпу прироста людей, вовлеченных в занятия спортом.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Ежегодно на территории района проводятся более 160 спортивных мероприятий, в которых принимают участие более 13 тысяч человек и 18 тысяч зрителей.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2 февраля 2025 года в г. Белоярский состоялся Чемпионат и Первенство округа по тхэквондо (МФТ). В соревнованиях приняли участие 150 спортсменов из Белоярского, Советского районов, городов Ханты-Мансийск и </w:t>
      </w:r>
      <w:r>
        <w:rPr>
          <w:sz w:val="24"/>
          <w:szCs w:val="24"/>
        </w:rPr>
        <w:t xml:space="preserve">Югорск</w:t>
      </w:r>
      <w:r>
        <w:rPr>
          <w:sz w:val="24"/>
          <w:szCs w:val="24"/>
        </w:rPr>
        <w:t xml:space="preserve">. Почетным гостем турнира стал международный инструктор 6 дан, тренер сборной России Ким Виктор Петрович.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С 19 по 24 </w:t>
      </w:r>
      <w:r>
        <w:rPr>
          <w:sz w:val="24"/>
          <w:szCs w:val="24"/>
        </w:rPr>
        <w:t xml:space="preserve">марта Белоярский район стал площадкой для проведения Чемпионата и Первенства России по северному многоборью, который собрал 160 спортсменов из 12 субъектов страны. По итогам соревнований спортсмены Югры стали абсолютными победителями в общекомандном зачете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ind w:firstLine="720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В рамках празднования Дня Белоярского района на базе муниципального автономного учреждения физической культуры и спорта Белоярского района «Дворец спорта» состоялась матчевая встреча по</w:t>
      </w:r>
      <w:r>
        <w:rPr>
          <w:sz w:val="24"/>
          <w:szCs w:val="24"/>
        </w:rPr>
        <w:t xml:space="preserve"> боксу между сборными командами Югры и г. Витебска Республики Беларусь. В матчевой встрече приняли участие 20 спортсменов. По итогам 10 боев в разных весовых и возрастных категориях победу одержала команда сборной Югры, которой был вручен Кубок победителя.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С 24 по 28 сентября отчетного года состоялись Вторые Арктические игры Ханты-Мансийского автономного округа – Югры среди школьников. В соревнованиях по хоккею, </w:t>
      </w:r>
      <w:r>
        <w:rPr>
          <w:sz w:val="24"/>
          <w:szCs w:val="24"/>
        </w:rPr>
        <w:t xml:space="preserve">футзалу</w:t>
      </w:r>
      <w:r>
        <w:rPr>
          <w:sz w:val="24"/>
          <w:szCs w:val="24"/>
        </w:rPr>
        <w:t xml:space="preserve">, северному многоборью приняли участие спортсмены из 8 сборных команд Белоярского, Березовского, Ханты-Мансийского </w:t>
      </w:r>
      <w:r>
        <w:rPr>
          <w:sz w:val="24"/>
          <w:szCs w:val="24"/>
        </w:rPr>
        <w:t xml:space="preserve">Сургутского</w:t>
      </w:r>
      <w:r>
        <w:rPr>
          <w:sz w:val="24"/>
          <w:szCs w:val="24"/>
        </w:rPr>
        <w:t xml:space="preserve"> и Советского районов, городов </w:t>
      </w:r>
      <w:r>
        <w:rPr>
          <w:sz w:val="24"/>
          <w:szCs w:val="24"/>
        </w:rPr>
        <w:t xml:space="preserve">Лангепас</w:t>
      </w:r>
      <w:r>
        <w:rPr>
          <w:sz w:val="24"/>
          <w:szCs w:val="24"/>
        </w:rPr>
        <w:t xml:space="preserve">, Ханты-Мансийск и </w:t>
      </w:r>
      <w:r>
        <w:rPr>
          <w:sz w:val="24"/>
          <w:szCs w:val="24"/>
        </w:rPr>
        <w:t xml:space="preserve">Югорск</w:t>
      </w:r>
      <w:r>
        <w:rPr>
          <w:sz w:val="24"/>
          <w:szCs w:val="24"/>
        </w:rPr>
        <w:t xml:space="preserve">. По итогам соревнований команда Белоярского района завоевала 1 место.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Большое внимание уделяется внедрению Всероссийского физкультурно-спортивного комплекса «Готов к труду и обороне». На протяжении последних 5 лет Белоярский район занимает 1 место в Югре по внедрению комплекса.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В 2025 году команда муниципальных служащих Белоярского района в седьмой раз стала победителем Спартакиады работников органов местного самоуправления Югры.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На территории Белоярского района действуют 49 добровольческих общественных (волонтерских) объединений, в которые вовлечены более 4,6 тысяч жителей района.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Волонтеры оказывали помощь в доставке продуктов отдельным категориям граждан, участвовали в акциях гражданско-патриотической, экологической и культурной направленности.</w:t>
      </w:r>
      <w:r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ind w:firstLine="720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На сегодняшний день в Белоярском районе функционируют 19 первичных отделений Всероссийского движения детей и молодежи «Движение Первых», зарегистрированы 4 100 участников (2024 год – 3 132 участника), реализован 31 проект (более 300 мероприятий).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В течение</w:t>
      </w:r>
      <w:r>
        <w:rPr>
          <w:sz w:val="24"/>
          <w:szCs w:val="24"/>
        </w:rPr>
        <w:t xml:space="preserve"> года предприятиями и учреждениями, волонтерами, неравнодушными жителями района активно собиралась гуманитарная помощь для отправки военнослужащим в зону специальной военной операции (далее – СВО). Всего в 2025 году </w:t>
      </w:r>
      <w:r>
        <w:rPr>
          <w:sz w:val="24"/>
          <w:szCs w:val="24"/>
        </w:rPr>
        <w:t xml:space="preserve">было собрано 13,2 тонны </w:t>
      </w:r>
      <w:r>
        <w:rPr>
          <w:sz w:val="24"/>
          <w:szCs w:val="24"/>
        </w:rPr>
        <w:t xml:space="preserve">гуманитарной помощи (2024 год - </w:t>
      </w:r>
      <w:r>
        <w:rPr>
          <w:sz w:val="24"/>
          <w:szCs w:val="24"/>
        </w:rPr>
        <w:t xml:space="preserve">11,6 тонн), а также отправлены 9 автомобилей, 2 </w:t>
      </w:r>
      <w:r>
        <w:rPr>
          <w:sz w:val="24"/>
          <w:szCs w:val="24"/>
        </w:rPr>
        <w:t xml:space="preserve">квадроцикла</w:t>
      </w:r>
      <w:r>
        <w:rPr>
          <w:sz w:val="24"/>
          <w:szCs w:val="24"/>
        </w:rPr>
        <w:t xml:space="preserve">, 2 мотоцикла и 27 единиц современных технических средств ведения боевых действий.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В период с 27 февраля по 1 марта 2025 года состоялся перв</w:t>
      </w:r>
      <w:r>
        <w:rPr>
          <w:sz w:val="24"/>
          <w:szCs w:val="24"/>
        </w:rPr>
        <w:t xml:space="preserve">ый межмуниципальный форум работающей молодежи «Молодежь Арктики – 2025», на котором 70 активных людей из Белоярского, Березовского, Октябрьского районов и городского округа Верхотурский Свердловской области обсуждали актуальные вопросы, волнующие молодежь.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В мае 2025 года проведена межмуниципальная военизированная спартакиада «Искра», посвященная 80-ой годовщине со дня Победы в Великой Отечественной войне, в которой приняли участие 10 команд Белоярского района и 1 команда Октябрьского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rPr>
          <w:color w:val="ff0000"/>
          <w:sz w:val="24"/>
          <w:szCs w:val="24"/>
        </w:rPr>
        <w:outlineLvl w:val="0"/>
      </w:pPr>
      <w:r>
        <w:rPr>
          <w:sz w:val="24"/>
          <w:szCs w:val="24"/>
        </w:rPr>
        <w:t xml:space="preserve">По итогам окружного конкурса </w:t>
      </w:r>
      <w:r>
        <w:rPr>
          <w:sz w:val="24"/>
          <w:szCs w:val="24"/>
        </w:rPr>
        <w:t xml:space="preserve">«Лучшая организация отдыха и оздоровления Ханты-Мансийского автономного округа – Югры» муниципальное бюджетное учреждение Белоярского района «Многофункциональный молодежный центр «Спутник» занял 1 место в номинации «Лучший лагерь труда и отдыха» (грант 110</w:t>
      </w:r>
      <w:r>
        <w:rPr>
          <w:sz w:val="24"/>
          <w:szCs w:val="24"/>
        </w:rPr>
        <w:t xml:space="preserve"> тыс. рублей) и в рамках регионального проекта «Россия – страна возможностей» национального проекта «Молодежь и дети» получил финансирование на организацию деятельности молодежных трудовых отрядов «Труд и патриотизм», а муниципальное автономное учреждение </w:t>
      </w:r>
      <w:r>
        <w:rPr>
          <w:sz w:val="24"/>
          <w:szCs w:val="24"/>
        </w:rPr>
        <w:t xml:space="preserve">Белоярского района «База спорта и отдыха «Северянка» заняла 1 место в номинации «Лучший загородный оздоровительный лагерь» (грант 200 тыс. рублей). 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ind w:firstLine="709"/>
        <w:jc w:val="both"/>
        <w:spacing w:line="300" w:lineRule="auto"/>
        <w:rPr>
          <w:color w:val="ff0000"/>
          <w:sz w:val="16"/>
          <w:szCs w:val="16"/>
        </w:rPr>
        <w:outlineLvl w:val="0"/>
      </w:pPr>
      <w:r>
        <w:rPr>
          <w:color w:val="ff0000"/>
          <w:sz w:val="16"/>
          <w:szCs w:val="16"/>
        </w:rPr>
      </w:r>
      <w:r>
        <w:rPr>
          <w:color w:val="ff0000"/>
          <w:sz w:val="16"/>
          <w:szCs w:val="16"/>
        </w:rPr>
      </w:r>
      <w:r>
        <w:rPr>
          <w:color w:val="ff0000"/>
          <w:sz w:val="16"/>
          <w:szCs w:val="16"/>
        </w:rPr>
      </w:r>
    </w:p>
    <w:p>
      <w:pPr>
        <w:ind w:firstLine="709"/>
        <w:spacing w:line="30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Культура</w:t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ind w:firstLine="709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Структура учреждений культуры Белоярского район</w:t>
      </w:r>
      <w:r>
        <w:rPr>
          <w:sz w:val="24"/>
          <w:szCs w:val="24"/>
        </w:rPr>
        <w:t xml:space="preserve">а включает в себя 17 учреждений культурно-досугового типа, 11 библиотек, входящих в централизованную библиотечную систему, Детскую школу искусств и 6 сельских классов, Школу креативных индустрий, Этнокультурный центр и Центр историко-культурного наследия «</w:t>
      </w:r>
      <w:r>
        <w:rPr>
          <w:sz w:val="24"/>
          <w:szCs w:val="24"/>
        </w:rPr>
        <w:t xml:space="preserve">Касум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ёх</w:t>
      </w:r>
      <w:r>
        <w:rPr>
          <w:sz w:val="24"/>
          <w:szCs w:val="24"/>
        </w:rPr>
        <w:t xml:space="preserve">» в с. </w:t>
      </w:r>
      <w:r>
        <w:rPr>
          <w:sz w:val="24"/>
          <w:szCs w:val="24"/>
        </w:rPr>
        <w:t xml:space="preserve">Казым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За 2025 год проведены 4 236 мероприятий (112,5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 к уровню 2024 года), в том числе праздничные и торжественные мероприятия к календарным и государственным праздникам, наиболее значимыми мероприятиями стали: Рождественский концерт; торжественное вручение Ордена мужества погибшим</w:t>
      </w:r>
      <w:r>
        <w:rPr>
          <w:sz w:val="24"/>
          <w:szCs w:val="24"/>
        </w:rPr>
        <w:t xml:space="preserve"> участникам СВО; культурно-просветительские мероприятия в рамках учений «Безопасная Арктика»; День оленевода; военно-патриотический фестиваль «Эхо войны», в котором также приняли участие творческие коллективы из Березовского, Октябрьского районов и города </w:t>
      </w:r>
      <w:r>
        <w:rPr>
          <w:sz w:val="24"/>
          <w:szCs w:val="24"/>
        </w:rPr>
        <w:t xml:space="preserve">Нягань</w:t>
      </w:r>
      <w:r>
        <w:rPr>
          <w:sz w:val="24"/>
          <w:szCs w:val="24"/>
        </w:rPr>
        <w:t xml:space="preserve">; цикл мероприятий ко Дню воссоединения Крыма с Россией; конкурс юных пианистов «Волшебные клавиши»; День Белоярского района; новогодние мероприятия и другие.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В рамках празднования 80-летия Победы в Великой Отечественной войне были организованы: церемония возложения цветов, торжественный митинг – концерт, акция «Бессмертный полк», автопробег «Мы помним, мы гордимся»,</w:t>
      </w:r>
      <w:r>
        <w:rPr>
          <w:sz w:val="24"/>
          <w:szCs w:val="24"/>
        </w:rPr>
        <w:t xml:space="preserve"> торжественный финиш легкоатлетического марафона «80 километров Победы», торжественное открытие пешеходной тропы «Вектор Победы». Одним из значимых и ярких мероприятий стал детский парад «Наследие героев», в котором приняли участие воспитанники дошкольных </w:t>
      </w:r>
      <w:r>
        <w:rPr>
          <w:sz w:val="24"/>
          <w:szCs w:val="24"/>
        </w:rPr>
        <w:t xml:space="preserve">образовательных учреждений, учащиеся начальных и кад</w:t>
      </w:r>
      <w:r>
        <w:rPr>
          <w:sz w:val="24"/>
          <w:szCs w:val="24"/>
        </w:rPr>
        <w:t xml:space="preserve">етских классов общеобразовательных учреждений города. Участники представили 9 видов войск вооруженных сил РФ. Данное мероприятие стало возможно благодаря предоставлению гранта Губернатора Югры. Также по инициативе главы Белоярского района Сергея Петровича </w:t>
      </w:r>
      <w:r>
        <w:rPr>
          <w:sz w:val="24"/>
          <w:szCs w:val="24"/>
        </w:rPr>
        <w:t xml:space="preserve">Маненкова</w:t>
      </w:r>
      <w:r>
        <w:rPr>
          <w:sz w:val="24"/>
          <w:szCs w:val="24"/>
        </w:rPr>
        <w:t xml:space="preserve"> была проведена патриотическая экспедиция «Маршрут победы» по местам, откуда в годы Великой Отечественной войны жители отправлялись на фронт, открыты обелиски воинам-односельчанам в деревнях </w:t>
      </w:r>
      <w:r>
        <w:rPr>
          <w:sz w:val="24"/>
          <w:szCs w:val="24"/>
        </w:rPr>
        <w:t xml:space="preserve">Самутнел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Хуллор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В муниципальном автономном учреждении дополнительного образования в области культуры Белоярского района «Детская школа иску</w:t>
      </w:r>
      <w:r>
        <w:rPr>
          <w:sz w:val="24"/>
          <w:szCs w:val="24"/>
        </w:rPr>
        <w:t xml:space="preserve">сств г. Белоярский» (далее – Детская школа искусств) в девятый раз состоялась международная выставка-конкурс «Славянские узоры». В выставке приняли участие более 600 работ из детских художественных школ из 11 субъектов России, Республик Беларуси и Молдовы.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Совместно с местной женской общественной благотворительной организацией по защите интересов женщин и детей Белоярс</w:t>
      </w:r>
      <w:r>
        <w:rPr>
          <w:sz w:val="24"/>
          <w:szCs w:val="24"/>
        </w:rPr>
        <w:t xml:space="preserve">кого района «Надежда» народным самодеятельным коллективом «Хор русской песни» муниципального автономного учреждения культуры Белоярского района «Центр культуры и досуга, концертный зал «Камертон» проведены благотворительные концерты в сельских поселениях Б</w:t>
      </w:r>
      <w:r>
        <w:rPr>
          <w:sz w:val="24"/>
          <w:szCs w:val="24"/>
        </w:rPr>
        <w:t xml:space="preserve">елоярского района в поддержку участников СВО, было собрано более 830,5 тысяч рублей. Также в г. Белоярский была проведена благотворительная акция по сбору средств в поддержку участников СВО и их семей, сумма собранных средств составила 345,4 тысячи рублей.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В сентябре отчетного года был организован фестиваль культур коренных народов мира «Сияние Севера», в котором приняли участие 7 деле</w:t>
      </w:r>
      <w:r>
        <w:rPr>
          <w:sz w:val="24"/>
          <w:szCs w:val="24"/>
        </w:rPr>
        <w:t xml:space="preserve">гаций, представляющих культуру Африки, Кавказа, Татарстана, Башкирии и других народов, проживающих на территории России. Участники Фестиваля провели благотворительные концерты, на которых было собрано 643 тысячи рублей на помощь участникам СВО и их семьям.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По результатам независимой оценки качества условий оказания услуг в сфере культуры, проведенной Департаментом культуры Ханты-Мансийского автономного округа – Югры в 2025 году, все 5 учреждений культуры Белоярского района, в отнош</w:t>
      </w:r>
      <w:r>
        <w:rPr>
          <w:sz w:val="24"/>
          <w:szCs w:val="24"/>
        </w:rPr>
        <w:t xml:space="preserve">ении которых проводилась оценка, набрали количество баллов, соответствующие оценке «Отлично», в том числе муниципальное автономное учреждение культуры Белоярского района «Центр культуры и досуга, концертный зал «Камертон» набрал 100 балов из 100 возможных.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В федеральном проекте «Пушкинская карта» участвуют 20</w:t>
      </w:r>
      <w:r>
        <w:rPr>
          <w:sz w:val="24"/>
          <w:szCs w:val="24"/>
        </w:rPr>
        <w:t xml:space="preserve"> учреждений и организаций, осуществляющих деятельность в области культуры. В 2025 году проведено 268 мероприятий (2024 год – 215 мероприятий), продано более 9 тыс. билетов на общую сумму 2,55 млн. рублей (2024 год – 1,8 млн. рублей). Действует 1 571 карта.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За отчетный период учреждения культуры и дополнительного образования в области культуры приняли участие в 266 конкурсах различных уровней и завоевали 1 246 наград 1,2,3 степеней, в том числе 26 Гран-При (за 2024 год 1 208 наград, в том числе 36 Гран-При).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Учреждения культуры и немуниципальные организации, осуществляющие деятельность в сфере культуры на территории Белоярского района, приняли участие в </w:t>
      </w:r>
      <w:r>
        <w:rPr>
          <w:sz w:val="24"/>
          <w:szCs w:val="24"/>
        </w:rPr>
        <w:t xml:space="preserve">конкурсах с финансовой поддержкой и получили вознаграждения на общую сумму более 23,5 млн. рублей на реализацию проектов в области культуры (2024 год – 20,5 млн. рублей).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В региональном конкурсе «Самый чита</w:t>
      </w:r>
      <w:r>
        <w:rPr>
          <w:sz w:val="24"/>
          <w:szCs w:val="24"/>
        </w:rPr>
        <w:t xml:space="preserve">ющий муниципалитет Югры» за 2025</w:t>
      </w:r>
      <w:r>
        <w:rPr>
          <w:sz w:val="24"/>
          <w:szCs w:val="24"/>
        </w:rPr>
        <w:t xml:space="preserve"> год Белоярский район занял второе место среди районов, а информационно-досуговый центр «Кластер» стал победителем в номинации «Лучшая универсальная библиотека» в окружном конкурсе «Библиотека года».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В рамках национального проекта «Семья</w:t>
      </w:r>
      <w:r>
        <w:rPr>
          <w:sz w:val="24"/>
          <w:szCs w:val="24"/>
        </w:rPr>
        <w:t xml:space="preserve">» муниципальное автономное учреждение культуры Белоярского района «Этнокультурный центр» стал победителем отбора Министерства культуры Российской Федерации на предоставление субсидии на техническое оснащение музеев на общую сумму 7 млн. рублей (на 2026 год</w:t>
      </w:r>
      <w:r>
        <w:rPr>
          <w:sz w:val="24"/>
          <w:szCs w:val="24"/>
        </w:rPr>
        <w:t xml:space="preserve">), а  муниципальное автономное учреждение культуры Белоярского района «Центр культуры и досуга, концертный зал «Камертон» стал победителем отбора во Всероссийском конкурсе лучших практик домов культуры, сумма субсидии на 2026 год составит 8 млн. рублей.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В городе Белоярский действует Школа креативных индустрий, которая стала структурным подразделением Детской школы искусств. Школа креативных индустрий – это современное учебное пространство, где бесплатно занимаются 120 детей в возрасте от 12 до 18 лет по </w:t>
      </w:r>
      <w:r>
        <w:rPr>
          <w:sz w:val="24"/>
          <w:szCs w:val="24"/>
        </w:rPr>
        <w:t xml:space="preserve">направлениям «дизайн», «анимация», «3D графика», «звукорежиссура» и «электронная музыка». В 2025 году состоялся первый выпуск учащихся.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По состоянию на 1 января 2026 года среднемесячная заработная плата работников учреждений культуры составила 111 345,58 рубля.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76" w:lineRule="auto"/>
        <w:shd w:val="clear" w:color="auto" w:fill="ffffff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  <w:r>
        <w:rPr>
          <w:color w:val="ff0000"/>
          <w:sz w:val="16"/>
          <w:szCs w:val="16"/>
        </w:rPr>
      </w:r>
      <w:r>
        <w:rPr>
          <w:color w:val="ff0000"/>
          <w:sz w:val="16"/>
          <w:szCs w:val="16"/>
        </w:rPr>
      </w:r>
    </w:p>
    <w:p>
      <w:pPr>
        <w:ind w:firstLine="709"/>
        <w:spacing w:line="300" w:lineRule="auto"/>
        <w:rPr>
          <w:b/>
          <w:i/>
          <w:sz w:val="24"/>
          <w:szCs w:val="24"/>
        </w:rPr>
        <w:outlineLvl w:val="0"/>
      </w:pPr>
      <w:r>
        <w:rPr>
          <w:b/>
          <w:i/>
          <w:sz w:val="24"/>
          <w:szCs w:val="24"/>
        </w:rPr>
        <w:t xml:space="preserve">Социальная защита населения</w:t>
      </w:r>
      <w:r>
        <w:rPr>
          <w:b/>
          <w:i/>
          <w:sz w:val="24"/>
          <w:szCs w:val="24"/>
        </w:rPr>
      </w:r>
      <w:r>
        <w:rPr>
          <w:b/>
          <w:i/>
          <w:sz w:val="24"/>
          <w:szCs w:val="24"/>
        </w:rPr>
      </w:r>
    </w:p>
    <w:p>
      <w:pPr>
        <w:ind w:firstLine="709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Особое внимание уделяется реализации мер, направленных на социальную защиту и поддержку населения.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За счет средств бюджета Белоярского района в рамках муниципальной программы Белоярского района «Развитие социальной политики» оказываются следующие виды социальной поддержки и социальной помощи: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оказание мер социальной поддержки гражданам, заключившим контракт о прохождении военной службы в Вооруженных Силах Российской Федерации, направленным для выполнения задач в ходе СВО в виде единовременной выплаты;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предоставление выплат и компенсаций отдельным категориям граждан;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 выплата пенсии за выслугу лет лицам, замещавшим должности муниципальной службы;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компенсация расходов на оплату стоимости проезда к месту получения медицинской помощи и обратно;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300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оказание финансовой поддержки социально ориентированным некоммерческим организациям.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На социальную поддержку граждан и социально значимые мероприятия в рамках программы Белоярского района «Развитие социальной политики» было направлено       33,21 млн. рублей (2024 год – 24,7 млн. рублей).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В 2025 году были проведены отборы на предоставление грантов в форме субсидий социально ориентированным некоммерческим организациям, не являющимися </w:t>
      </w:r>
      <w:r>
        <w:rPr>
          <w:sz w:val="24"/>
          <w:szCs w:val="24"/>
        </w:rPr>
        <w:t xml:space="preserve">государственными (муниципальными) учреждениями, на реализацию в Белоярском районе социально значимых мероприятий. По итогам проведенных отборов предоставлены гранты в форме субсидий 6 организациям на общую сумму 1 254,9 тыс. рублей.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В рамках муниципальной п</w:t>
      </w:r>
      <w:r>
        <w:rPr>
          <w:sz w:val="24"/>
          <w:szCs w:val="24"/>
        </w:rPr>
        <w:t xml:space="preserve">рограммы Белоярского района «Укрепление межнационального и межконфессионального согласия, профилактика экстремизма» оказана финансовая поддержка в виде гранта в форме субсидии на сумму 200,0 тыс. рублей социально ориентированной некоммерческой организации.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Ветеранам Великой Отечественной войны, семьям участников специальной военной операции,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неработающим пенсионерам,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одиноким гражданам, с</w:t>
      </w:r>
      <w:r>
        <w:rPr>
          <w:sz w:val="24"/>
          <w:szCs w:val="24"/>
        </w:rPr>
        <w:t xml:space="preserve">емьям, находящимся в социально опасном положении, участникам ликвидации последствий катастрофы на Чернобыльской АЭС добровольцы и волонтеры доставляли продовольственные наборы. Всего были выданы 2 411 продуктовых наборов на общую сумму 5 722,8 тыс. рублей.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В Белоярском районе оказывается всесторонняя социальная поддержка участникам СВО и членам их семей. Данной категории граждан предоставляется возможность бесплатн</w:t>
      </w:r>
      <w:r>
        <w:rPr>
          <w:sz w:val="24"/>
          <w:szCs w:val="24"/>
        </w:rPr>
        <w:t xml:space="preserve">ого посещения библиотек, спортивных учреждений, культурно-массовых мероприятий, экскурсий и мастер-классов. В каникулярное время детям участников СВО предоставляются бесплатные путевки в лагеря с дневным пребыванием на базе муниципальных общеобразовательны</w:t>
      </w:r>
      <w:r>
        <w:rPr>
          <w:sz w:val="24"/>
          <w:szCs w:val="24"/>
        </w:rPr>
        <w:t xml:space="preserve">х учреждений, ДДЮТ, муниципального бюджетного учреждения дополнительного образования Белоярского района «Спортивная школа г. Белоярский» и муниципального бюджетного учреждения Белоярского района «Многофункциональный молодежный центр «Спутник», а также с 50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 скидкой от стоимости родительской платы предоставляются путевки в лагерь с круглосуточным пребыванием муниципального </w:t>
      </w:r>
      <w:r>
        <w:rPr>
          <w:sz w:val="24"/>
          <w:szCs w:val="24"/>
        </w:rPr>
        <w:t xml:space="preserve">автономного учреждения физической культуры и спорта Белоярского района «База спорта и отдыха «Северянка».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</w:p>
    <w:p>
      <w:pPr>
        <w:jc w:val="center"/>
        <w:spacing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7. Уровень жизни населения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jc w:val="both"/>
        <w:spacing w:line="276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ind w:firstLine="709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Среднедушевые денежные доходы </w:t>
      </w:r>
      <w:r>
        <w:rPr>
          <w:sz w:val="24"/>
          <w:szCs w:val="24"/>
        </w:rPr>
        <w:t xml:space="preserve">населения Белоярского района за 2025 год предварительно составили 87 069 руб., увеличившись на 9,1 % к уровню 2024 года. Достигнутый уровень денежных доходов населения позволил обеспечить 4,1 бюджета прожиточного минимума, установленного на душу населения </w:t>
      </w:r>
      <w:r>
        <w:rPr>
          <w:sz w:val="24"/>
          <w:szCs w:val="24"/>
        </w:rPr>
        <w:t xml:space="preserve">в Ханты-Мансийском автономном округе – Югре на 2025 год.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Основную статью денежных доходов населения составляет заработная плата работающего населения. Среднемесячная заработная плата одного работника по крупным и средним предприятиям за 2025 год оценочно сложилась в размере 157 430 руб., увеличившись на 7,5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 к уровню 2024 года.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Таблица 11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Динамика показателей уровня жизни населения 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2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17"/>
        <w:gridCol w:w="992"/>
        <w:gridCol w:w="1035"/>
        <w:gridCol w:w="992"/>
        <w:gridCol w:w="992"/>
        <w:gridCol w:w="1134"/>
      </w:tblGrid>
      <w:tr>
        <w:tblPrEx/>
        <w:trPr>
          <w:trHeight w:val="563"/>
        </w:trPr>
        <w:tc>
          <w:tcPr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единицы измерения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год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 год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год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год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год оценка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19"/>
        </w:trPr>
        <w:tc>
          <w:tcPr>
            <w:tcW w:w="2694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Среднемесячная номинальная начисленная заработная плата работников организаций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рублей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105 900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121 713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132 721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146 471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157 430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57"/>
        </w:trPr>
        <w:tc>
          <w:tcPr>
            <w:tcW w:w="2694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 роста заработной платы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114,9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107,5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3"/>
        </w:trPr>
        <w:tc>
          <w:tcPr>
            <w:tcW w:w="2694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Среднедушевые денежные доходы (в месяц)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рублей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57 242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62 858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71 186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79 800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87 069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8"/>
        <w:jc w:val="both"/>
        <w:spacing w:line="300" w:lineRule="auto"/>
        <w:rPr>
          <w:b/>
          <w:i/>
          <w:color w:val="ff0000"/>
          <w:sz w:val="16"/>
          <w:szCs w:val="16"/>
        </w:rPr>
      </w:pPr>
      <w:r>
        <w:rPr>
          <w:b/>
          <w:i/>
          <w:color w:val="ff0000"/>
          <w:sz w:val="16"/>
          <w:szCs w:val="16"/>
        </w:rPr>
      </w:r>
      <w:r>
        <w:rPr>
          <w:b/>
          <w:i/>
          <w:color w:val="ff0000"/>
          <w:sz w:val="16"/>
          <w:szCs w:val="16"/>
        </w:rPr>
      </w:r>
      <w:r>
        <w:rPr>
          <w:b/>
          <w:i/>
          <w:color w:val="ff0000"/>
          <w:sz w:val="16"/>
          <w:szCs w:val="16"/>
        </w:rPr>
      </w:r>
    </w:p>
    <w:p>
      <w:pPr>
        <w:ind w:firstLine="720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Трудовые ресурсы являются важнейшим фактором экономического роста.  Доля экономически активного населения, скорректированная на работающих пенсионеров, от общей численности населения составляет 58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%.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jc w:val="right"/>
        <w:spacing w:line="300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Таблица 12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center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Динамика показателей занятости населения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461"/>
        <w:gridCol w:w="1292"/>
        <w:gridCol w:w="963"/>
        <w:gridCol w:w="963"/>
        <w:gridCol w:w="965"/>
        <w:gridCol w:w="965"/>
        <w:gridCol w:w="961"/>
      </w:tblGrid>
      <w:tr>
        <w:tblPrEx/>
        <w:trPr>
          <w:jc w:val="center"/>
          <w:trHeight w:val="203"/>
        </w:trPr>
        <w:tc>
          <w:tcPr>
            <w:tcW w:w="1808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единицы измерения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3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3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4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4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555"/>
        </w:trPr>
        <w:tc>
          <w:tcPr>
            <w:tcW w:w="1808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экономически активного населения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тыс. человек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17,899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17,863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16,689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4" w:type="pct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16,514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16,253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704"/>
        </w:trPr>
        <w:tc>
          <w:tcPr>
            <w:tcW w:w="18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Среднесписочная численность работников по полному кругу организаций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тыс. человек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14,901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14,394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14,293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4" w:type="pct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14,276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2" w:type="pct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14,269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984"/>
        </w:trPr>
        <w:tc>
          <w:tcPr>
            <w:tcW w:w="18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замещенных рабочих мест по организациям, не относящимся к субъектам малого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тыс. человек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11,339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10,823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10,692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4" w:type="pct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10,475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50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10,282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559"/>
        </w:trPr>
        <w:tc>
          <w:tcPr>
            <w:tcW w:w="18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занятых в малом бизнесе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тыс. человек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3,562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3,601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4" w:type="pct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3,801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502" w:type="pct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3,987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765"/>
        </w:trPr>
        <w:tc>
          <w:tcPr>
            <w:tcW w:w="18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официально зарегистрированных безработных (на конец периода)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тыс. человек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0,080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0,079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4" w:type="pct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0,069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50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0,068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510"/>
        </w:trPr>
        <w:tc>
          <w:tcPr>
            <w:tcW w:w="18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зарегистрированной безработицы (на конец периода)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7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3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02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20"/>
        <w:jc w:val="both"/>
        <w:spacing w:line="300" w:lineRule="auto"/>
        <w:rPr>
          <w:bCs/>
          <w:sz w:val="24"/>
          <w:szCs w:val="24"/>
          <w:highlight w:val="yellow"/>
        </w:rPr>
      </w:pPr>
      <w:r>
        <w:rPr>
          <w:bCs/>
          <w:sz w:val="24"/>
          <w:szCs w:val="24"/>
          <w:highlight w:val="yellow"/>
        </w:rPr>
      </w:r>
      <w:r>
        <w:rPr>
          <w:bCs/>
          <w:sz w:val="24"/>
          <w:szCs w:val="24"/>
          <w:highlight w:val="yellow"/>
        </w:rPr>
      </w:r>
      <w:r>
        <w:rPr>
          <w:bCs/>
          <w:sz w:val="24"/>
          <w:szCs w:val="24"/>
          <w:highlight w:val="yellow"/>
        </w:rPr>
      </w:r>
    </w:p>
    <w:p>
      <w:pPr>
        <w:ind w:firstLine="720"/>
        <w:jc w:val="both"/>
        <w:spacing w:line="300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Численность безработных на конец 2025 года составила 68 человек. Уровень безработицы составил 0,42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% к численности экономически активного населения. Было создано 16 рабочих мест.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На постоянной основе администр</w:t>
      </w:r>
      <w:r>
        <w:rPr>
          <w:sz w:val="24"/>
          <w:szCs w:val="24"/>
        </w:rPr>
        <w:t xml:space="preserve">ацией Белоярского района совместно с Центром занятости населения с целью снижения уровня безработицы проводится работа по заключению договоров с работодателями на выполнение общественных работ, временное трудоустройство, стажировку и опережающее обучение.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spacing w:line="300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spacing w:line="276" w:lineRule="auto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 xml:space="preserve">8. Основные параметры бюджета</w:t>
      </w:r>
      <w:r>
        <w:rPr>
          <w:b/>
          <w:color w:val="000000"/>
          <w:sz w:val="24"/>
          <w:szCs w:val="24"/>
          <w:highlight w:val="white"/>
        </w:rPr>
      </w:r>
      <w:r>
        <w:rPr>
          <w:b/>
          <w:color w:val="000000"/>
          <w:sz w:val="24"/>
          <w:szCs w:val="24"/>
          <w:highlight w:val="white"/>
        </w:rPr>
      </w:r>
    </w:p>
    <w:p>
      <w:pPr>
        <w:jc w:val="center"/>
        <w:spacing w:line="276" w:lineRule="auto"/>
        <w:rPr>
          <w:b/>
          <w:color w:val="000000"/>
          <w:sz w:val="26"/>
          <w:szCs w:val="26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 xml:space="preserve">Белоярского района</w:t>
      </w:r>
      <w:r>
        <w:rPr>
          <w:b/>
          <w:color w:val="000000"/>
          <w:sz w:val="26"/>
          <w:szCs w:val="26"/>
          <w:highlight w:val="white"/>
        </w:rPr>
      </w:r>
      <w:r>
        <w:rPr>
          <w:b/>
          <w:color w:val="000000"/>
          <w:sz w:val="26"/>
          <w:szCs w:val="26"/>
          <w:highlight w:val="white"/>
        </w:rPr>
      </w:r>
    </w:p>
    <w:p>
      <w:pPr>
        <w:ind w:firstLine="709"/>
        <w:jc w:val="both"/>
        <w:spacing w:line="276" w:lineRule="auto"/>
        <w:rPr>
          <w:color w:val="000000"/>
          <w:sz w:val="16"/>
          <w:szCs w:val="16"/>
          <w:highlight w:val="yellow"/>
        </w:rPr>
      </w:pPr>
      <w:r>
        <w:rPr>
          <w:color w:val="000000"/>
          <w:sz w:val="16"/>
          <w:szCs w:val="16"/>
          <w:highlight w:val="yellow"/>
        </w:rPr>
      </w:r>
      <w:r>
        <w:rPr>
          <w:color w:val="000000"/>
          <w:sz w:val="16"/>
          <w:szCs w:val="16"/>
          <w:highlight w:val="yellow"/>
        </w:rPr>
      </w:r>
      <w:r>
        <w:rPr>
          <w:color w:val="000000"/>
          <w:sz w:val="16"/>
          <w:szCs w:val="16"/>
          <w:highlight w:val="yellow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Обеспечение сбалансированности и устойчивости бюджета</w:t>
      </w:r>
      <w:r>
        <w:rPr>
          <w:color w:val="000000"/>
          <w:sz w:val="24"/>
          <w:szCs w:val="24"/>
        </w:rPr>
        <w:t xml:space="preserve">, финансирование расходных обязательств в полном объеме </w:t>
      </w:r>
      <w:r>
        <w:rPr>
          <w:sz w:val="24"/>
          <w:szCs w:val="24"/>
        </w:rPr>
        <w:t xml:space="preserve">является одной из основных задач реализации бюджетной политики в Белоярском районе на протяжении ряда лет.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3"/>
        <w:ind w:firstLine="709"/>
        <w:jc w:val="both"/>
        <w:spacing w:before="0" w:after="0" w:line="276" w:lineRule="auto"/>
        <w:shd w:val="clear" w:color="ffffff" w:fill="ffffff"/>
        <w:rPr>
          <w:rFonts w:ascii="Times New Roman" w:hAnsi="Times New Roman"/>
          <w:b w:val="0"/>
          <w:sz w:val="24"/>
          <w:szCs w:val="24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sz w:val="24"/>
          <w:szCs w:val="24"/>
          <w:lang w:val="ru-RU"/>
        </w:rPr>
        <w:t xml:space="preserve">Приоритетом при формировании бюджета Белоярского района на 2025-2027 годы являлось обеспечение достижения целей социально-экономического развития района, </w:t>
      </w:r>
      <w:r>
        <w:rPr>
          <w:rFonts w:ascii="Times New Roman" w:hAnsi="Times New Roman"/>
          <w:b w:val="0"/>
          <w:sz w:val="24"/>
          <w:szCs w:val="24"/>
          <w:lang w:val="ru-RU"/>
        </w:rPr>
        <w:t xml:space="preserve">направленных на повышение уровня жизни граждан, создание комфортных условий для их проживания, расширение потенциала сбалансированного развития района, консолидация ресурсов на решении задач, обозначенных 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</w:t>
      </w:r>
      <w:r>
        <w:rPr>
          <w:rFonts w:ascii="Times New Roman" w:hAnsi="Times New Roman"/>
          <w:b w:val="0"/>
          <w:sz w:val="24"/>
          <w:szCs w:val="24"/>
          <w:lang w:val="ru-RU"/>
        </w:rPr>
        <w:t xml:space="preserve">, Посланием Президента Российской Федерации.</w:t>
      </w:r>
      <w:r>
        <w:rPr>
          <w:rFonts w:ascii="Times New Roman" w:hAnsi="Times New Roman"/>
          <w:b w:val="0"/>
          <w:sz w:val="24"/>
          <w:szCs w:val="24"/>
          <w:lang w:val="ru-RU"/>
        </w:rPr>
      </w:r>
      <w:r>
        <w:rPr>
          <w:rFonts w:ascii="Times New Roman" w:hAnsi="Times New Roman"/>
          <w:b w:val="0"/>
          <w:sz w:val="24"/>
          <w:szCs w:val="24"/>
          <w:lang w:val="ru-RU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Исполнение бюджета Белоярского района в 2025 году осуществлялось в соответствии с решени</w:t>
      </w:r>
      <w:r>
        <w:rPr>
          <w:color w:val="000000"/>
          <w:sz w:val="24"/>
          <w:szCs w:val="24"/>
        </w:rPr>
        <w:t xml:space="preserve">ем Думы Белоярского района от 5 декабря 2024 года № 83 «О </w:t>
      </w:r>
      <w:r>
        <w:rPr>
          <w:color w:val="000000"/>
          <w:sz w:val="24"/>
          <w:szCs w:val="24"/>
        </w:rPr>
        <w:t xml:space="preserve">б</w:t>
      </w:r>
      <w:r>
        <w:rPr>
          <w:color w:val="000000"/>
          <w:sz w:val="24"/>
          <w:szCs w:val="24"/>
        </w:rPr>
        <w:t xml:space="preserve">юджете Белоярского района на 2025 год и плановый период 2026 и 2027 годов». В ходе исполнения бюджета района параметры бюджета уточнялись три раза. Доходы района по отношению к первоначальному утверждению увеличены на 325 648 тыс. рублей, расходы увеличены</w:t>
      </w:r>
      <w:r>
        <w:rPr>
          <w:sz w:val="24"/>
          <w:szCs w:val="24"/>
        </w:rPr>
        <w:t xml:space="preserve"> на</w:t>
      </w:r>
      <w:r>
        <w:rPr>
          <w:color w:val="000000"/>
          <w:sz w:val="24"/>
          <w:szCs w:val="24"/>
        </w:rPr>
        <w:t xml:space="preserve"> 324 286 тыс</w:t>
      </w:r>
      <w:r>
        <w:rPr>
          <w:sz w:val="24"/>
          <w:szCs w:val="24"/>
        </w:rPr>
        <w:t xml:space="preserve">. рублей, дефицит бюджета района составил 86 397 тыс. рублей.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Динамика исполнения бюджета Белоярского района за 2021-2025 годы представлена в </w:t>
      </w:r>
      <w:r>
        <w:rPr>
          <w:sz w:val="24"/>
          <w:szCs w:val="24"/>
        </w:rPr>
        <w:t xml:space="preserve">таблице 13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righ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Таблица 13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Динамика исполнения бюджета Белоярского района за 2021 - 2025 годы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8"/>
          <w:szCs w:val="8"/>
          <w:highlight w:val="white"/>
        </w:rPr>
      </w:pPr>
      <w:r>
        <w:rPr>
          <w:sz w:val="8"/>
          <w:szCs w:val="8"/>
          <w:highlight w:val="white"/>
        </w:rPr>
      </w:r>
      <w:r>
        <w:rPr>
          <w:sz w:val="8"/>
          <w:szCs w:val="8"/>
          <w:highlight w:val="white"/>
        </w:rPr>
      </w:r>
      <w:r>
        <w:rPr>
          <w:sz w:val="8"/>
          <w:szCs w:val="8"/>
          <w:highlight w:val="white"/>
        </w:rPr>
      </w:r>
    </w:p>
    <w:p>
      <w:pPr>
        <w:jc w:val="right"/>
        <w:keepNext/>
        <w:spacing w:line="276" w:lineRule="auto"/>
        <w:widowControl w:val="off"/>
        <w:rPr>
          <w:highlight w:val="white"/>
        </w:rPr>
      </w:pPr>
      <w:r>
        <w:rPr>
          <w:highlight w:val="white"/>
        </w:rPr>
        <w:t xml:space="preserve">(тыс. рублей)</w:t>
      </w:r>
      <w:r>
        <w:rPr>
          <w:highlight w:val="white"/>
        </w:rPr>
      </w:r>
      <w:r>
        <w:rPr>
          <w:highlight w:val="white"/>
        </w:rPr>
      </w:r>
    </w:p>
    <w:tbl>
      <w:tblPr>
        <w:tblW w:w="9781" w:type="dxa"/>
        <w:tblInd w:w="-66" w:type="dxa"/>
        <w:tblLayout w:type="fixed"/>
        <w:tblLook w:val="04A0" w:firstRow="1" w:lastRow="0" w:firstColumn="1" w:lastColumn="0" w:noHBand="0" w:noVBand="1"/>
      </w:tblPr>
      <w:tblGrid>
        <w:gridCol w:w="1886"/>
        <w:gridCol w:w="1134"/>
        <w:gridCol w:w="1091"/>
        <w:gridCol w:w="1134"/>
        <w:gridCol w:w="1134"/>
        <w:gridCol w:w="1134"/>
        <w:gridCol w:w="1134"/>
        <w:gridCol w:w="1134"/>
      </w:tblGrid>
      <w:tr>
        <w:tblPrEx/>
        <w:trPr>
          <w:trHeight w:val="300"/>
          <w:tblHeader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Показатель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2021 </w:t>
            </w: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год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2022 </w:t>
            </w: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год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SimSun"/>
                <w:b/>
                <w:bCs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2023 </w:t>
            </w: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год</w:t>
            </w: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</w: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2024 </w:t>
            </w:r>
            <w:r>
              <w:rPr>
                <w:rFonts w:eastAsia="SimSun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год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2025 год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  <w:tblHeader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Факт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Факт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Факт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План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Факт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План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Факт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Доходы</w:t>
            </w: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бюджета</w:t>
            </w: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из</w:t>
            </w: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них</w:t>
            </w: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: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4</w:t>
            </w:r>
            <w:r>
              <w:rPr>
                <w:rFonts w:eastAsia="SimSun"/>
                <w:b/>
                <w:bCs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022 577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4</w:t>
            </w:r>
            <w:r>
              <w:rPr>
                <w:rFonts w:eastAsia="SimSun"/>
                <w:b/>
                <w:bCs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465 099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5</w:t>
            </w:r>
            <w:r>
              <w:rPr>
                <w:rFonts w:eastAsia="SimSun"/>
                <w:b/>
                <w:bCs/>
                <w:sz w:val="20"/>
                <w:szCs w:val="20"/>
                <w:lang w:eastAsia="zh-CN" w:bidi="ar"/>
              </w:rPr>
              <w:t xml:space="preserve"> 038</w:t>
            </w: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0"/>
                <w:szCs w:val="20"/>
                <w:lang w:eastAsia="zh-CN" w:bidi="ar"/>
              </w:rPr>
              <w:t xml:space="preserve">450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6 344 403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6 336 437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5 645 756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5 638 387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55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Налоговые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и 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неналоговые</w:t>
            </w:r>
            <w:r>
              <w:rPr>
                <w:rFonts w:eastAsia="SimSun"/>
                <w:sz w:val="20"/>
                <w:szCs w:val="20"/>
                <w:lang w:eastAsia="zh-CN" w:bidi="ar"/>
              </w:rPr>
              <w:t xml:space="preserve"> доходы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eastAsia="zh-CN" w:bidi="ar"/>
              </w:rPr>
              <w:t xml:space="preserve">806 502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eastAsia="zh-CN" w:bidi="ar"/>
              </w:rPr>
              <w:t xml:space="preserve">901 780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eastAsia="zh-CN" w:bidi="ar"/>
              </w:rPr>
              <w:t xml:space="preserve">1 006 216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1 035 529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1 045 793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1 847 609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1 847 665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3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eastAsia="zh-CN" w:bidi="ar"/>
              </w:rPr>
              <w:t xml:space="preserve">Безвозмездные поступления от других бюджетов бюджетной системы Российской Федерации,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3</w:t>
            </w:r>
            <w:r>
              <w:rPr>
                <w:rFonts w:eastAsia="SimSun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199 096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3</w:t>
            </w:r>
            <w:r>
              <w:rPr>
                <w:rFonts w:eastAsia="SimSun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544 117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eastAsia="zh-CN" w:bidi="ar"/>
              </w:rPr>
              <w:t xml:space="preserve">3 987 708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5 253 077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5 234 848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3 757 906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3 750 480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rPr>
                <w:i/>
                <w:iCs/>
              </w:rPr>
            </w:pPr>
            <w:r>
              <w:rPr>
                <w:rFonts w:eastAsia="SimSun"/>
                <w:i/>
                <w:iCs/>
                <w:sz w:val="20"/>
                <w:szCs w:val="20"/>
                <w:lang w:val="en-US" w:eastAsia="zh-CN" w:bidi="ar"/>
              </w:rPr>
              <w:t xml:space="preserve">- </w:t>
            </w:r>
            <w:r>
              <w:rPr>
                <w:rFonts w:eastAsia="SimSun"/>
                <w:i/>
                <w:iCs/>
                <w:sz w:val="20"/>
                <w:szCs w:val="20"/>
                <w:lang w:val="en-US" w:eastAsia="zh-CN" w:bidi="ar"/>
              </w:rPr>
              <w:t xml:space="preserve">дотации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671 900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896 856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726 433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816 912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816 912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272 916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272 916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rPr>
                <w:i/>
                <w:iCs/>
              </w:rPr>
            </w:pPr>
            <w:r>
              <w:rPr>
                <w:rFonts w:eastAsia="SimSun"/>
                <w:i/>
                <w:iCs/>
                <w:sz w:val="20"/>
                <w:szCs w:val="20"/>
                <w:lang w:val="en-US" w:eastAsia="zh-CN" w:bidi="ar"/>
              </w:rPr>
              <w:t xml:space="preserve">- </w:t>
            </w:r>
            <w:r>
              <w:rPr>
                <w:rFonts w:eastAsia="SimSun"/>
                <w:i/>
                <w:iCs/>
                <w:sz w:val="20"/>
                <w:szCs w:val="20"/>
                <w:lang w:val="en-US" w:eastAsia="zh-CN" w:bidi="ar"/>
              </w:rPr>
              <w:t xml:space="preserve">субсидии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772 690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758 113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eastAsia="zh-CN" w:bidi="ar"/>
              </w:rPr>
              <w:t xml:space="preserve">1 222 612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2 127 612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2 117 607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1 011 424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997 873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rPr>
                <w:i/>
                <w:iCs/>
              </w:rPr>
            </w:pPr>
            <w:r>
              <w:rPr>
                <w:rFonts w:eastAsia="SimSun"/>
                <w:i/>
                <w:iCs/>
                <w:sz w:val="20"/>
                <w:szCs w:val="20"/>
                <w:lang w:val="en-US" w:eastAsia="zh-CN" w:bidi="ar"/>
              </w:rPr>
              <w:t xml:space="preserve">- </w:t>
            </w:r>
            <w:r>
              <w:rPr>
                <w:rFonts w:eastAsia="SimSun"/>
                <w:i/>
                <w:iCs/>
                <w:sz w:val="20"/>
                <w:szCs w:val="20"/>
                <w:lang w:val="en-US" w:eastAsia="zh-CN" w:bidi="ar"/>
              </w:rPr>
              <w:t xml:space="preserve">субвенции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1</w:t>
            </w:r>
            <w:r>
              <w:rPr>
                <w:rFonts w:eastAsia="SimSun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483 061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1</w:t>
            </w:r>
            <w:r>
              <w:rPr>
                <w:rFonts w:eastAsia="SimSun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581 149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eastAsia="zh-CN" w:bidi="ar"/>
              </w:rPr>
              <w:t xml:space="preserve">1 647 999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1 863 926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1 829 672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2 010 043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1 946 078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rPr>
                <w:i/>
                <w:iCs/>
              </w:rPr>
            </w:pPr>
            <w:r>
              <w:rPr>
                <w:rFonts w:eastAsia="SimSun"/>
                <w:i/>
                <w:iCs/>
                <w:sz w:val="20"/>
                <w:szCs w:val="20"/>
                <w:lang w:val="en-US" w:eastAsia="zh-CN" w:bidi="ar"/>
              </w:rPr>
              <w:t xml:space="preserve">- </w:t>
            </w:r>
            <w:r>
              <w:rPr>
                <w:rFonts w:eastAsia="SimSun"/>
                <w:i/>
                <w:iCs/>
                <w:sz w:val="20"/>
                <w:szCs w:val="20"/>
                <w:lang w:val="en-US" w:eastAsia="zh-CN" w:bidi="ar"/>
              </w:rPr>
              <w:t xml:space="preserve">иные</w:t>
            </w:r>
            <w:r>
              <w:rPr>
                <w:rFonts w:eastAsia="SimSun"/>
                <w:i/>
                <w:iCs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eastAsia="SimSun"/>
                <w:i/>
                <w:iCs/>
                <w:sz w:val="20"/>
                <w:szCs w:val="20"/>
                <w:lang w:val="en-US" w:eastAsia="zh-CN" w:bidi="ar"/>
              </w:rPr>
              <w:t xml:space="preserve">межбюджетные</w:t>
            </w:r>
            <w:r>
              <w:rPr>
                <w:rFonts w:eastAsia="SimSun"/>
                <w:i/>
                <w:iCs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eastAsia="SimSun"/>
                <w:i/>
                <w:iCs/>
                <w:sz w:val="20"/>
                <w:szCs w:val="20"/>
                <w:lang w:val="en-US" w:eastAsia="zh-CN" w:bidi="ar"/>
              </w:rPr>
              <w:t xml:space="preserve">трансферты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271 445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307 999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eastAsia="zh-CN" w:bidi="ar"/>
              </w:rPr>
              <w:t xml:space="preserve">390 664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444 627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470 657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463 523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533 613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6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eastAsia="zh-CN" w:bidi="ar"/>
              </w:rPr>
              <w:t xml:space="preserve">Расходы бюджета, в том числе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3</w:t>
            </w:r>
            <w:r>
              <w:rPr>
                <w:rFonts w:eastAsia="SimSun"/>
                <w:b/>
                <w:bCs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971 134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4</w:t>
            </w:r>
            <w:r>
              <w:rPr>
                <w:rFonts w:eastAsia="SimSun"/>
                <w:b/>
                <w:bCs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506 432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  <w:sz w:val="20"/>
                <w:szCs w:val="20"/>
                <w:lang w:eastAsia="zh-CN" w:bidi="ar"/>
              </w:rPr>
              <w:t xml:space="preserve">4 975 531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6 595 177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6 475 841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5 801 415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5 613 249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eastAsia="zh-CN" w:bidi="ar"/>
              </w:rPr>
              <w:t xml:space="preserve">Доля расходов на социальную сферу в общей сумме расходов бюджета, в процентах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53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  <w:lang w:val="en-US" w:eastAsia="zh-CN" w:bidi="ar"/>
              </w:rPr>
              <w:t xml:space="preserve">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49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42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42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53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53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6" w:type="dxa"/>
            <w:vAlign w:val="center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b/>
                <w:bCs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Профицит</w:t>
            </w: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 (+) / </w:t>
            </w: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дефицит</w:t>
            </w: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бюджета</w:t>
            </w: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 (-)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b/>
                <w:bCs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51 443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b/>
                <w:bCs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 w:eastAsia="zh-CN" w:bidi="ar"/>
              </w:rPr>
              <w:t xml:space="preserve">-41 333 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tabs>
                <w:tab w:val="left" w:pos="0" w:leader="none"/>
              </w:tabs>
              <w:rPr>
                <w:b/>
                <w:bCs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eastAsia="zh-CN" w:bidi="ar"/>
              </w:rPr>
              <w:t xml:space="preserve">62 919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tabs>
                <w:tab w:val="left" w:pos="0" w:leader="none"/>
              </w:tabs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- 250 774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tabs>
                <w:tab w:val="left" w:pos="0" w:leader="none"/>
              </w:tabs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-139 404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- 155 659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25 138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jc w:val="both"/>
        <w:spacing w:line="276" w:lineRule="auto"/>
        <w:rPr>
          <w:rFonts w:eastAsia="Courier New"/>
          <w:color w:val="000000"/>
          <w:sz w:val="16"/>
          <w:szCs w:val="16"/>
          <w:highlight w:val="yellow"/>
        </w:rPr>
      </w:pPr>
      <w:r>
        <w:rPr>
          <w:rFonts w:eastAsia="Courier New"/>
          <w:color w:val="000000"/>
          <w:sz w:val="24"/>
          <w:szCs w:val="24"/>
          <w:highlight w:val="yellow"/>
        </w:rPr>
      </w:r>
      <w:r>
        <w:rPr>
          <w:rFonts w:eastAsia="Courier New"/>
          <w:color w:val="000000"/>
          <w:sz w:val="16"/>
          <w:szCs w:val="16"/>
          <w:highlight w:val="yellow"/>
        </w:rPr>
      </w:r>
      <w:r>
        <w:rPr>
          <w:rFonts w:eastAsia="Courier New"/>
          <w:color w:val="000000"/>
          <w:sz w:val="16"/>
          <w:szCs w:val="16"/>
          <w:highlight w:val="yellow"/>
        </w:rPr>
      </w:r>
    </w:p>
    <w:p>
      <w:pPr>
        <w:ind w:firstLine="709"/>
        <w:jc w:val="both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Исполнение бюджета Белоярского района за 2025 год по доходам составляет                                    5 638 387</w:t>
      </w:r>
      <w:r>
        <w:rPr>
          <w:sz w:val="24"/>
          <w:szCs w:val="24"/>
        </w:rPr>
        <w:t xml:space="preserve"> тыс. рублей,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 расходам 5 613 249 тыс. рублей, с профицитом бюджета в сумме 25 138 тыс. рублей.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общем объёме доходов бюджета на безвозмездные поступления от других бюджетов бюджетной системы приходится более 66 %. Фактическое поступление налоговых и неналоговых доходов бюджета района составило 1 847 665 тыс. рублей, </w:t>
      </w:r>
      <w:r>
        <w:rPr>
          <w:color w:val="000000"/>
          <w:sz w:val="24"/>
          <w:szCs w:val="24"/>
        </w:rPr>
        <w:t xml:space="preserve">на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85</w:t>
      </w:r>
      <w:r>
        <w:rPr>
          <w:color w:val="000000"/>
          <w:sz w:val="24"/>
          <w:szCs w:val="24"/>
        </w:rPr>
        <w:t xml:space="preserve"> % оно обеспечено поступлением по налогу на доходы физических лиц.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В целях реализации решения о бюджете Белоярского района на 2025 год и пл</w:t>
      </w:r>
      <w:r>
        <w:rPr>
          <w:rFonts w:eastAsia="Courier New"/>
          <w:sz w:val="24"/>
          <w:szCs w:val="24"/>
        </w:rPr>
        <w:t xml:space="preserve">ановый период 2026 и 2027 годов финансовым органом администрации Белоярского района разработан и утвержден План мероприятий по росту доходов, оптимизации расходов и поддержанию муниципального долга на экономически безопасном уровне (постановление администр</w:t>
      </w:r>
      <w:r>
        <w:rPr>
          <w:rFonts w:eastAsia="Courier New"/>
          <w:sz w:val="24"/>
          <w:szCs w:val="24"/>
        </w:rPr>
        <w:t xml:space="preserve">ации Белоярского района</w:t>
      </w:r>
      <w:r>
        <w:rPr>
          <w:rFonts w:eastAsia="Courier New"/>
          <w:color w:val="000000"/>
          <w:sz w:val="24"/>
          <w:szCs w:val="24"/>
        </w:rPr>
        <w:t xml:space="preserve"> от 15 января 2025 года № 12). </w:t>
      </w:r>
      <w:r>
        <w:rPr>
          <w:rFonts w:eastAsia="Courier New"/>
          <w:color w:val="000000"/>
          <w:sz w:val="24"/>
          <w:szCs w:val="24"/>
        </w:rPr>
      </w:r>
      <w:r>
        <w:rPr>
          <w:rFonts w:eastAsia="Courier New"/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 xml:space="preserve">За 2025 год бюджетный эффект от реализации вышеуказанного Плана составил 46 839 тыс. рублей, из них:</w:t>
      </w:r>
      <w:r>
        <w:rPr>
          <w:rFonts w:eastAsia="Courier New"/>
          <w:color w:val="000000"/>
          <w:sz w:val="24"/>
          <w:szCs w:val="24"/>
        </w:rPr>
      </w:r>
      <w:r>
        <w:rPr>
          <w:rFonts w:eastAsia="Courier New"/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 xml:space="preserve">1) п</w:t>
      </w:r>
      <w:r>
        <w:rPr>
          <w:rFonts w:eastAsia="Courier New"/>
          <w:color w:val="000000"/>
          <w:sz w:val="24"/>
          <w:szCs w:val="24"/>
        </w:rPr>
        <w:t xml:space="preserve">олученный бюджетный эффект от реализации мероприятий по росту доходов бюджета Белоярского района составил 44 471 тыс. рублей, в том числе в результате:</w:t>
      </w:r>
      <w:r>
        <w:rPr>
          <w:rFonts w:eastAsia="Courier New"/>
          <w:color w:val="000000"/>
          <w:sz w:val="24"/>
          <w:szCs w:val="24"/>
        </w:rPr>
      </w:r>
      <w:r>
        <w:rPr>
          <w:rFonts w:eastAsia="Courier New"/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 xml:space="preserve">- заключения соглашений о сотрудничестве с хозяйствующими субъектами, осуществляющими деятельность на территории Белоярского района – 20 768 тыс. рублей;</w:t>
      </w:r>
      <w:r>
        <w:rPr>
          <w:rFonts w:eastAsia="Courier New"/>
          <w:color w:val="000000"/>
          <w:sz w:val="24"/>
          <w:szCs w:val="24"/>
        </w:rPr>
      </w:r>
      <w:r>
        <w:rPr>
          <w:rFonts w:eastAsia="Courier New"/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 xml:space="preserve">- отсл</w:t>
      </w:r>
      <w:r>
        <w:rPr>
          <w:rFonts w:eastAsia="Courier New"/>
          <w:color w:val="000000"/>
          <w:sz w:val="24"/>
          <w:szCs w:val="24"/>
        </w:rPr>
        <w:t xml:space="preserve">еживания выполнения условий муниципальных контрактов на поставку товаров, выполнение работ, оказание услуг для нужд Белоярского района и осуществление денежных взысканий (штрафов) за нарушение сроков исполнения муниципальных контрактов – 8 607 тыс. рублей;</w:t>
      </w:r>
      <w:r>
        <w:rPr>
          <w:rFonts w:eastAsia="Courier New"/>
          <w:color w:val="000000"/>
          <w:sz w:val="24"/>
          <w:szCs w:val="24"/>
        </w:rPr>
      </w:r>
      <w:r>
        <w:rPr>
          <w:rFonts w:eastAsia="Courier New"/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 xml:space="preserve">- ведения </w:t>
      </w:r>
      <w:r>
        <w:rPr>
          <w:rFonts w:eastAsia="Courier New"/>
          <w:color w:val="000000"/>
          <w:sz w:val="24"/>
          <w:szCs w:val="24"/>
        </w:rPr>
        <w:t xml:space="preserve">претензионно</w:t>
      </w:r>
      <w:r>
        <w:rPr>
          <w:rFonts w:eastAsia="Courier New"/>
          <w:color w:val="000000"/>
          <w:sz w:val="24"/>
          <w:szCs w:val="24"/>
        </w:rPr>
        <w:t xml:space="preserve">-исковой работы по погашению дебиторской задолженности по договорам аренды имущества и земельных участков – 14 996 тыс. рублей;</w:t>
      </w:r>
      <w:r>
        <w:rPr>
          <w:rFonts w:eastAsia="Courier New"/>
          <w:color w:val="000000"/>
          <w:sz w:val="24"/>
          <w:szCs w:val="24"/>
        </w:rPr>
      </w:r>
      <w:r>
        <w:rPr>
          <w:rFonts w:eastAsia="Courier New"/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rPr>
          <w:rFonts w:eastAsia="Courier New"/>
          <w:color w:val="000000"/>
          <w:sz w:val="24"/>
          <w:szCs w:val="24"/>
        </w:rPr>
      </w:pPr>
      <w:r>
        <w:rPr>
          <w:rFonts w:eastAsia="Courier New"/>
          <w:color w:val="000000"/>
          <w:sz w:val="24"/>
          <w:szCs w:val="24"/>
        </w:rPr>
        <w:t xml:space="preserve">- взаимодействия с налоговыми органами по реализации мероприятий, направленных на снижение задолженности по налоговым платежам, зачисляемых в бюджет Белоярского района – 100 тыс. рублей.</w:t>
      </w:r>
      <w:r>
        <w:rPr>
          <w:rFonts w:eastAsia="Courier New"/>
          <w:color w:val="000000"/>
          <w:sz w:val="24"/>
          <w:szCs w:val="24"/>
        </w:rPr>
      </w:r>
      <w:r>
        <w:rPr>
          <w:rFonts w:eastAsia="Courier New"/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2) п</w:t>
      </w:r>
      <w:r>
        <w:rPr>
          <w:rFonts w:eastAsia="Courier New"/>
          <w:sz w:val="24"/>
          <w:szCs w:val="24"/>
        </w:rPr>
        <w:t xml:space="preserve">олученный бюджетный эффект от реализации мероприятий по оптимизации расходов бюджета Белоярского района составил 2 368,0 тыс. рублей, который </w:t>
      </w:r>
      <w:r>
        <w:rPr>
          <w:rFonts w:eastAsia="Courier New"/>
          <w:sz w:val="24"/>
          <w:szCs w:val="24"/>
        </w:rPr>
        <w:t xml:space="preserve">сложился в результате</w:t>
      </w:r>
      <w:r>
        <w:rPr>
          <w:rFonts w:eastAsia="Courier New"/>
          <w:sz w:val="24"/>
          <w:szCs w:val="24"/>
        </w:rPr>
        <w:t xml:space="preserve"> применения конкурентных процедур.</w:t>
      </w:r>
      <w:r>
        <w:rPr>
          <w:rFonts w:eastAsia="Courier New"/>
          <w:sz w:val="24"/>
          <w:szCs w:val="24"/>
        </w:rPr>
      </w:r>
      <w:r>
        <w:rPr>
          <w:rFonts w:eastAsia="Courier New"/>
          <w:sz w:val="24"/>
          <w:szCs w:val="24"/>
        </w:rPr>
      </w:r>
    </w:p>
    <w:p>
      <w:pPr>
        <w:ind w:firstLine="709"/>
        <w:jc w:val="both"/>
        <w:spacing w:line="276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Бюд</w:t>
      </w:r>
      <w:r>
        <w:rPr>
          <w:bCs/>
          <w:color w:val="000000"/>
          <w:sz w:val="24"/>
          <w:szCs w:val="24"/>
        </w:rPr>
        <w:t xml:space="preserve">жет района традиционно социально ориентирован. На долю расходов социальной сферы в 2025 году приходится до 53 % от общего объема расходов, или 2 966 742 тыс. рублей, из них более 85 % составляет исполнение расходных обязательств в сфере образования. 15 450</w:t>
      </w:r>
      <w:r>
        <w:rPr>
          <w:color w:val="000000"/>
          <w:sz w:val="24"/>
          <w:szCs w:val="24"/>
        </w:rPr>
        <w:t xml:space="preserve"> ты</w:t>
      </w:r>
      <w:r>
        <w:rPr>
          <w:color w:val="000000"/>
          <w:sz w:val="24"/>
          <w:szCs w:val="24"/>
        </w:rPr>
        <w:t xml:space="preserve">с. рублей от объема расходов на социальную сферу было направлено на предоставление дополнительной меры социальной поддержки гражданам, заключившим контракт о прохождении военной службы, направленным для выполнения задач в ходе специальной военной операции.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tabs>
          <w:tab w:val="left" w:pos="633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финансовой поддержке региона в 2025 году в приоритетном порядке обеспечена реализ</w:t>
      </w:r>
      <w:r>
        <w:rPr>
          <w:color w:val="000000"/>
          <w:sz w:val="24"/>
          <w:szCs w:val="24"/>
        </w:rPr>
        <w:t xml:space="preserve">ация 4 региональных проектов, направленных на достижение целей и показателей трех национальных проектов, на их долю приходится более 6 % в общем объёме расходов районного бюджета. Исполнение составило 351 415 тыс. рублей по следующим национальным проектам: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tabs>
          <w:tab w:val="left" w:pos="633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н</w:t>
      </w:r>
      <w:r>
        <w:rPr>
          <w:color w:val="000000"/>
          <w:sz w:val="24"/>
          <w:szCs w:val="24"/>
        </w:rPr>
        <w:t xml:space="preserve">ациональный проект «Инфраструктура для жизни» - 279 252 тыс. рублей;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tabs>
          <w:tab w:val="left" w:pos="633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н</w:t>
      </w:r>
      <w:r>
        <w:rPr>
          <w:color w:val="000000"/>
          <w:sz w:val="24"/>
          <w:szCs w:val="24"/>
        </w:rPr>
        <w:t xml:space="preserve">ациональный проект «Эффективная и конкурентная экономика» - 3 502 тыс. рублей;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tabs>
          <w:tab w:val="left" w:pos="633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н</w:t>
      </w:r>
      <w:r>
        <w:rPr>
          <w:color w:val="000000"/>
          <w:sz w:val="24"/>
          <w:szCs w:val="24"/>
        </w:rPr>
        <w:t xml:space="preserve">ациональный проект «Молодежь и дети» - 68 661 тыс. рублей.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В отчетном году бюджетная политика в сфере межбюджетных отношений б</w:t>
      </w:r>
      <w:r>
        <w:rPr>
          <w:bCs/>
          <w:color w:val="000000"/>
          <w:sz w:val="24"/>
          <w:szCs w:val="24"/>
        </w:rPr>
        <w:t xml:space="preserve">ыла направлена на поддержание устойчивости и сбалансированности бюджетов поселений Белоярского района. На предоставление межбюджетных трансфертов бюджетам поселений района приходится более 7 % от общего объёма расходов или 415 967 тыс. рублей, в том числе: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- 133 475 тыс. рублей - дотации на выравнивание бюджетной обеспеченности бюджетов поселений;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- 227 972 тыс. рублей - иные межбюджетные трансферты балансирующего, поощрительного и целевого характера;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- 49 733 тыс. рублей - субсидии в целях </w:t>
      </w:r>
      <w:r>
        <w:rPr>
          <w:bCs/>
          <w:color w:val="000000"/>
          <w:sz w:val="24"/>
          <w:szCs w:val="24"/>
        </w:rPr>
        <w:t xml:space="preserve">софинансирования</w:t>
      </w:r>
      <w:r>
        <w:rPr>
          <w:bCs/>
          <w:color w:val="000000"/>
          <w:sz w:val="24"/>
          <w:szCs w:val="24"/>
        </w:rPr>
        <w:t xml:space="preserve"> расходных обязательств поселений в области жилищных отношений и реализации инициативных проектов;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- 4 787 тыс. рублей – субвенции на финансовое обеспечение осуществления переданных государственных полномочий.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rPr>
          <w:bCs/>
          <w:color w:val="000000"/>
          <w:sz w:val="24"/>
          <w:szCs w:val="24"/>
          <w:lang w:eastAsia="zh-CN"/>
        </w:rPr>
      </w:pPr>
      <w:r>
        <w:rPr>
          <w:bCs/>
          <w:color w:val="000000"/>
          <w:sz w:val="24"/>
          <w:szCs w:val="24"/>
          <w:lang w:eastAsia="zh-CN"/>
        </w:rPr>
        <w:t xml:space="preserve">Основные мероприятия долговой политики Белоярского района, как и прежде, были направлены на:</w:t>
      </w:r>
      <w:r>
        <w:rPr>
          <w:bCs/>
          <w:color w:val="000000"/>
          <w:sz w:val="24"/>
          <w:szCs w:val="24"/>
          <w:lang w:eastAsia="zh-CN"/>
        </w:rPr>
      </w:r>
      <w:r>
        <w:rPr>
          <w:bCs/>
          <w:color w:val="000000"/>
          <w:sz w:val="24"/>
          <w:szCs w:val="24"/>
          <w:lang w:eastAsia="zh-CN"/>
        </w:rPr>
      </w:r>
    </w:p>
    <w:p>
      <w:pPr>
        <w:ind w:firstLine="709"/>
        <w:jc w:val="both"/>
        <w:spacing w:line="276" w:lineRule="auto"/>
        <w:rPr>
          <w:bCs/>
          <w:color w:val="000000"/>
          <w:sz w:val="24"/>
          <w:szCs w:val="24"/>
          <w:lang w:eastAsia="zh-CN"/>
        </w:rPr>
      </w:pPr>
      <w:r>
        <w:rPr>
          <w:bCs/>
          <w:color w:val="000000"/>
          <w:sz w:val="24"/>
          <w:szCs w:val="24"/>
          <w:lang w:eastAsia="zh-CN"/>
        </w:rPr>
        <w:t xml:space="preserve">- недопущение рисков возникновения кризисных ситуаций при исполнении бюджета Белоярского района; </w:t>
      </w:r>
      <w:r>
        <w:rPr>
          <w:bCs/>
          <w:color w:val="000000"/>
          <w:sz w:val="24"/>
          <w:szCs w:val="24"/>
          <w:lang w:eastAsia="zh-CN"/>
        </w:rPr>
      </w:r>
      <w:r>
        <w:rPr>
          <w:bCs/>
          <w:color w:val="000000"/>
          <w:sz w:val="24"/>
          <w:szCs w:val="24"/>
          <w:lang w:eastAsia="zh-CN"/>
        </w:rPr>
      </w:r>
    </w:p>
    <w:p>
      <w:pPr>
        <w:ind w:firstLine="709"/>
        <w:jc w:val="both"/>
        <w:spacing w:line="276" w:lineRule="auto"/>
        <w:rPr>
          <w:bCs/>
          <w:color w:val="000000"/>
          <w:sz w:val="24"/>
          <w:szCs w:val="24"/>
          <w:lang w:eastAsia="zh-CN"/>
        </w:rPr>
      </w:pPr>
      <w:r>
        <w:rPr>
          <w:bCs/>
          <w:color w:val="000000"/>
          <w:sz w:val="24"/>
          <w:szCs w:val="24"/>
          <w:lang w:eastAsia="zh-CN"/>
        </w:rPr>
        <w:t xml:space="preserve">- поддержание размера и структуры муниципального долга Белоярского района, а также расходов на его обслуживание в объеме, обеспечивающем возможность гарантированного выполнения долговых обязательств в полном размере и установленные сроки;</w:t>
      </w:r>
      <w:r>
        <w:rPr>
          <w:bCs/>
          <w:color w:val="000000"/>
          <w:sz w:val="24"/>
          <w:szCs w:val="24"/>
          <w:lang w:eastAsia="zh-CN"/>
        </w:rPr>
      </w:r>
      <w:r>
        <w:rPr>
          <w:bCs/>
          <w:color w:val="000000"/>
          <w:sz w:val="24"/>
          <w:szCs w:val="24"/>
          <w:lang w:eastAsia="zh-CN"/>
        </w:rPr>
      </w:r>
    </w:p>
    <w:p>
      <w:pPr>
        <w:ind w:firstLine="709"/>
        <w:jc w:val="both"/>
        <w:spacing w:line="276" w:lineRule="auto"/>
        <w:rPr>
          <w:bCs/>
          <w:color w:val="000000"/>
          <w:sz w:val="24"/>
          <w:szCs w:val="24"/>
          <w:lang w:eastAsia="zh-CN"/>
        </w:rPr>
      </w:pPr>
      <w:r>
        <w:rPr>
          <w:bCs/>
          <w:color w:val="000000"/>
          <w:sz w:val="24"/>
          <w:szCs w:val="24"/>
          <w:lang w:eastAsia="zh-CN"/>
        </w:rPr>
        <w:t xml:space="preserve">- обеспечение соответствующего уровня долговой устойчивости Белоярского района в соответствии с требованиями Бюджетного кодекса Российской Федерации.</w:t>
      </w:r>
      <w:r>
        <w:rPr>
          <w:bCs/>
          <w:color w:val="000000"/>
          <w:sz w:val="24"/>
          <w:szCs w:val="24"/>
          <w:lang w:eastAsia="zh-CN"/>
        </w:rPr>
      </w:r>
      <w:r>
        <w:rPr>
          <w:bCs/>
          <w:color w:val="000000"/>
          <w:sz w:val="24"/>
          <w:szCs w:val="24"/>
          <w:lang w:eastAsia="zh-CN"/>
        </w:rPr>
      </w:r>
    </w:p>
    <w:p>
      <w:pPr>
        <w:ind w:firstLine="737"/>
        <w:jc w:val="both"/>
        <w:spacing w:line="276" w:lineRule="auto"/>
        <w:widowControl w:val="off"/>
        <w:rPr>
          <w:bCs/>
          <w:color w:val="000000"/>
          <w:sz w:val="24"/>
          <w:szCs w:val="24"/>
          <w:lang w:eastAsia="zh-CN"/>
        </w:rPr>
      </w:pPr>
      <w:r>
        <w:rPr>
          <w:bCs/>
          <w:color w:val="000000"/>
          <w:sz w:val="24"/>
          <w:szCs w:val="24"/>
          <w:lang w:eastAsia="zh-CN"/>
        </w:rPr>
        <w:t xml:space="preserve">Структура муниципального долга Белоярского района</w:t>
      </w:r>
      <w:r>
        <w:rPr>
          <w:bCs/>
          <w:color w:val="000000"/>
          <w:sz w:val="24"/>
          <w:szCs w:val="24"/>
          <w:lang w:eastAsia="zh-CN"/>
        </w:rPr>
        <w:t xml:space="preserve"> в 2025 году в полном объеме состоит из бюджетного кредита, предоставленного из регионального бюджета на финансирование мероприятий по осуществлению северного завоза продукции (товаров) в районы и населенные пункты на территории региона с ограниченными сро</w:t>
      </w:r>
      <w:r>
        <w:rPr>
          <w:bCs/>
          <w:color w:val="000000"/>
          <w:sz w:val="24"/>
          <w:szCs w:val="24"/>
          <w:lang w:eastAsia="zh-CN"/>
        </w:rPr>
        <w:t xml:space="preserve">ками завоза грузов. Погашение и обслуживание долговых обязательств осуществлялось в установленные сроки и в полном объеме, в соответствии с утвержденными графиками погашения к договорам бюджетного кредита, заключенным между администрацией Белоярского район</w:t>
      </w:r>
      <w:r>
        <w:rPr>
          <w:bCs/>
          <w:color w:val="000000"/>
          <w:sz w:val="24"/>
          <w:szCs w:val="24"/>
          <w:lang w:eastAsia="zh-CN"/>
        </w:rPr>
        <w:t xml:space="preserve">а и Департаментом финансов ХМАО – </w:t>
      </w:r>
      <w:r>
        <w:rPr>
          <w:bCs/>
          <w:color w:val="000000"/>
          <w:sz w:val="24"/>
          <w:szCs w:val="24"/>
          <w:lang w:eastAsia="zh-CN"/>
        </w:rPr>
        <w:t xml:space="preserve">Югры. На конец 2025 года обеспечен безопасный уровень муниципального долга Белоярского района.</w:t>
      </w:r>
      <w:r>
        <w:rPr>
          <w:bCs/>
          <w:color w:val="000000"/>
          <w:sz w:val="24"/>
          <w:szCs w:val="24"/>
          <w:lang w:eastAsia="zh-CN"/>
        </w:rPr>
      </w:r>
      <w:r>
        <w:rPr>
          <w:bCs/>
          <w:color w:val="000000"/>
          <w:sz w:val="24"/>
          <w:szCs w:val="24"/>
          <w:lang w:eastAsia="zh-CN"/>
        </w:rPr>
      </w:r>
    </w:p>
    <w:p>
      <w:pPr>
        <w:ind w:firstLine="737"/>
        <w:jc w:val="both"/>
        <w:spacing w:line="276" w:lineRule="auto"/>
        <w:widowControl w:val="off"/>
        <w:rPr>
          <w:bCs/>
          <w:color w:val="000000"/>
          <w:sz w:val="24"/>
          <w:szCs w:val="24"/>
          <w:lang w:eastAsia="zh-CN"/>
        </w:rPr>
      </w:pPr>
      <w:r>
        <w:rPr>
          <w:bCs/>
          <w:color w:val="000000"/>
          <w:sz w:val="24"/>
          <w:szCs w:val="24"/>
          <w:lang w:eastAsia="zh-CN"/>
        </w:rPr>
        <w:t xml:space="preserve">Муниципальные гарантии от имени района в 2025 году не предоставлялись.</w:t>
      </w:r>
      <w:r>
        <w:rPr>
          <w:bCs/>
          <w:color w:val="000000"/>
          <w:sz w:val="24"/>
          <w:szCs w:val="24"/>
          <w:lang w:eastAsia="zh-CN"/>
        </w:rPr>
      </w:r>
      <w:r>
        <w:rPr>
          <w:bCs/>
          <w:color w:val="000000"/>
          <w:sz w:val="24"/>
          <w:szCs w:val="24"/>
          <w:lang w:eastAsia="zh-CN"/>
        </w:rPr>
      </w:r>
    </w:p>
    <w:p>
      <w:pPr>
        <w:pStyle w:val="1_2142"/>
        <w:ind w:firstLine="737"/>
        <w:jc w:val="both"/>
        <w:spacing w:after="0" w:line="276" w:lineRule="auto"/>
        <w:widowControl w:val="off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По результатам оценки долговой устойчивости, проведенной в 2025 году </w:t>
      </w:r>
      <w:r>
        <w:rPr>
          <w:color w:val="000000"/>
          <w:sz w:val="24"/>
          <w:szCs w:val="24"/>
          <w:lang w:val="ru-RU"/>
        </w:rPr>
        <w:t xml:space="preserve">Депфином</w:t>
      </w:r>
      <w:r>
        <w:rPr>
          <w:color w:val="000000"/>
          <w:sz w:val="24"/>
          <w:szCs w:val="24"/>
          <w:lang w:val="ru-RU"/>
        </w:rPr>
        <w:t xml:space="preserve"> Югры, Белоярский район отнесен к группе заемщиков со средним уровнем долговой устойчивости.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_2142"/>
        <w:ind w:firstLine="737"/>
        <w:jc w:val="both"/>
        <w:spacing w:after="0" w:line="276" w:lineRule="auto"/>
        <w:widowControl w:val="off"/>
        <w:rPr>
          <w:sz w:val="24"/>
          <w:szCs w:val="24"/>
          <w:lang w:val="ru-RU" w:eastAsia="zh-CN"/>
        </w:rPr>
      </w:pPr>
      <w:r>
        <w:rPr>
          <w:sz w:val="24"/>
          <w:szCs w:val="24"/>
          <w:lang w:val="ru-RU"/>
        </w:rPr>
        <w:t xml:space="preserve">В 2025 году исполнение бюджета осуществлялось в условиях полной замены дотации на выравнивание бюджетной обеспеченности дополнительным нормативом от НДФЛ, что позволило обеспечить исполнение собственных полномочий дополнительными финансовыми ресурсами. </w:t>
      </w:r>
      <w:r>
        <w:rPr>
          <w:sz w:val="24"/>
          <w:szCs w:val="24"/>
          <w:lang w:val="ru-RU" w:eastAsia="zh-CN"/>
        </w:rPr>
      </w:r>
      <w:r>
        <w:rPr>
          <w:sz w:val="24"/>
          <w:szCs w:val="24"/>
          <w:lang w:val="ru-RU" w:eastAsia="zh-CN"/>
        </w:rPr>
      </w:r>
    </w:p>
    <w:p>
      <w:pPr>
        <w:pStyle w:val="1_2142"/>
        <w:ind w:firstLine="737"/>
        <w:jc w:val="both"/>
        <w:spacing w:after="0" w:line="276" w:lineRule="auto"/>
        <w:widowControl w:val="off"/>
        <w:rPr>
          <w:sz w:val="24"/>
          <w:szCs w:val="24"/>
          <w:lang w:val="ru-RU" w:eastAsia="zh-CN"/>
        </w:rPr>
      </w:pPr>
      <w:r>
        <w:rPr>
          <w:sz w:val="24"/>
          <w:szCs w:val="24"/>
          <w:lang w:val="ru-RU" w:eastAsia="zh-CN"/>
        </w:rPr>
        <w:t xml:space="preserve">По итогам деятельности органов местного самоуправления Белоярского района в 2024 году, бюджету Белоярского района</w:t>
      </w:r>
      <w:r>
        <w:rPr>
          <w:sz w:val="24"/>
          <w:szCs w:val="24"/>
          <w:lang w:val="ru-RU"/>
        </w:rPr>
        <w:t xml:space="preserve"> из регионального бюджета в 2025 году предоставлена</w:t>
      </w:r>
      <w:r>
        <w:rPr>
          <w:sz w:val="24"/>
          <w:szCs w:val="24"/>
          <w:lang w:val="ru-RU" w:eastAsia="zh-CN"/>
        </w:rPr>
        <w:t xml:space="preserve"> «</w:t>
      </w:r>
      <w:r>
        <w:rPr>
          <w:sz w:val="24"/>
          <w:szCs w:val="24"/>
          <w:lang w:val="ru-RU" w:eastAsia="zh-CN"/>
        </w:rPr>
        <w:t xml:space="preserve">грантовая</w:t>
      </w:r>
      <w:r>
        <w:rPr>
          <w:sz w:val="24"/>
          <w:szCs w:val="24"/>
          <w:lang w:val="ru-RU" w:eastAsia="zh-CN"/>
        </w:rPr>
        <w:t xml:space="preserve">» поддержка за качество управления муниципальными финансами; эффективность деятельности органов местного самоуправления; по росту налогового потенциала, вовлечению органов местного самоуправления в мероприятия по </w:t>
      </w:r>
      <w:r>
        <w:rPr>
          <w:sz w:val="24"/>
          <w:szCs w:val="24"/>
          <w:lang w:val="ru-RU" w:eastAsia="zh-CN"/>
        </w:rPr>
        <w:t xml:space="preserve">увеличению числа и легализации </w:t>
      </w:r>
      <w:r>
        <w:rPr>
          <w:sz w:val="24"/>
          <w:szCs w:val="24"/>
          <w:lang w:val="ru-RU" w:eastAsia="zh-CN"/>
        </w:rPr>
        <w:t xml:space="preserve">самозанятых</w:t>
      </w:r>
      <w:r>
        <w:rPr>
          <w:sz w:val="24"/>
          <w:szCs w:val="24"/>
          <w:lang w:val="ru-RU" w:eastAsia="zh-CN"/>
        </w:rPr>
        <w:t xml:space="preserve"> граждан, созданию комфортного бизнес-климата, наращиванию численности занятых в сфере малого и среднего предпринимательства в о</w:t>
      </w:r>
      <w:r>
        <w:rPr>
          <w:sz w:val="24"/>
          <w:szCs w:val="24"/>
          <w:highlight w:val="white"/>
          <w:lang w:val="ru-RU" w:eastAsia="zh-CN"/>
        </w:rPr>
        <w:t xml:space="preserve">бщем объеме </w:t>
      </w:r>
      <w:r>
        <w:rPr>
          <w:sz w:val="24"/>
          <w:szCs w:val="24"/>
          <w:highlight w:val="white"/>
          <w:lang w:eastAsia="zh-CN"/>
        </w:rPr>
        <w:t xml:space="preserve">74 721,2</w:t>
      </w:r>
      <w:r>
        <w:rPr>
          <w:sz w:val="24"/>
          <w:szCs w:val="24"/>
          <w:highlight w:val="white"/>
          <w:lang w:val="ru-RU" w:eastAsia="zh-CN"/>
        </w:rPr>
        <w:t xml:space="preserve"> т</w:t>
      </w:r>
      <w:r>
        <w:rPr>
          <w:sz w:val="24"/>
          <w:szCs w:val="24"/>
          <w:lang w:val="ru-RU" w:eastAsia="zh-CN"/>
        </w:rPr>
        <w:t xml:space="preserve">ыс. рублей.</w:t>
      </w:r>
      <w:r>
        <w:rPr>
          <w:sz w:val="24"/>
          <w:szCs w:val="24"/>
          <w:lang w:val="ru-RU" w:eastAsia="zh-CN"/>
        </w:rPr>
      </w:r>
      <w:r>
        <w:rPr>
          <w:sz w:val="24"/>
          <w:szCs w:val="24"/>
          <w:lang w:val="ru-RU" w:eastAsia="zh-CN"/>
        </w:rPr>
      </w:r>
    </w:p>
    <w:p>
      <w:pPr>
        <w:pStyle w:val="1_2142"/>
        <w:ind w:firstLine="737"/>
        <w:jc w:val="both"/>
        <w:spacing w:after="0" w:line="276" w:lineRule="auto"/>
        <w:widowControl w:val="off"/>
        <w:rPr>
          <w:sz w:val="24"/>
          <w:szCs w:val="24"/>
          <w:lang w:val="ru-RU"/>
        </w:rPr>
      </w:pPr>
      <w:r>
        <w:rPr>
          <w:sz w:val="24"/>
          <w:szCs w:val="24"/>
          <w:lang w:val="ru-RU" w:eastAsia="zh-CN"/>
        </w:rPr>
        <w:t xml:space="preserve">В целом, результат исполнения бюджета за отчетный финансовый год </w:t>
      </w:r>
      <w:r>
        <w:rPr>
          <w:sz w:val="24"/>
          <w:szCs w:val="24"/>
          <w:lang w:val="ru-RU" w:eastAsia="zh-CN"/>
        </w:rPr>
        <w:t xml:space="preserve">характеризуется относительной стабильностью. Своевременно проведенный анализ доходной и расходной частей бюджета и проведение оптимизационных мероприятий позволили избежать кассовых разрывов, обеспечить бесперебойную текущую деятельность бюджетной сферы и </w:t>
      </w:r>
      <w:r>
        <w:rPr>
          <w:sz w:val="24"/>
          <w:szCs w:val="24"/>
          <w:lang w:val="ru-RU"/>
        </w:rPr>
        <w:t xml:space="preserve">исполнением всех принятых бюджетных обязательств. Поступление доходов бюджета превышает расходы отчетного года, обеспечивая прогнозный дефицит очередного финансового года.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_2142"/>
        <w:ind w:firstLine="737"/>
        <w:jc w:val="both"/>
        <w:spacing w:after="0" w:line="276" w:lineRule="auto"/>
        <w:widowControl w:val="off"/>
        <w:rPr>
          <w:sz w:val="24"/>
          <w:szCs w:val="24"/>
          <w:lang w:val="ru-RU"/>
        </w:rPr>
      </w:pPr>
      <w:r>
        <w:rPr>
          <w:sz w:val="24"/>
          <w:szCs w:val="24"/>
          <w:lang w:val="ru-RU" w:eastAsia="zh-CN"/>
        </w:rPr>
        <w:t xml:space="preserve">Для обеспечения открытости бюджетных данных и участия граждан в бюджетном процессе в разделе «Бюджет» официального сайта орга</w:t>
      </w:r>
      <w:r>
        <w:rPr>
          <w:sz w:val="24"/>
          <w:szCs w:val="24"/>
          <w:lang w:val="ru-RU" w:eastAsia="zh-CN"/>
        </w:rPr>
        <w:t xml:space="preserve">нов местного самоуправления Белоярского района своевременно размещена актуальная информация о бюджетном процессе в понятном формате для широкого круга лиц. С целью развития инструментов вовлечения граждан в бюджетный процесс Комитет по финансам ведет свои </w:t>
      </w:r>
      <w:r>
        <w:rPr>
          <w:sz w:val="24"/>
          <w:szCs w:val="24"/>
          <w:lang w:val="ru-RU" w:eastAsia="zh-CN"/>
        </w:rPr>
        <w:t xml:space="preserve">Госпаблики</w:t>
      </w:r>
      <w:r>
        <w:rPr>
          <w:sz w:val="24"/>
          <w:szCs w:val="24"/>
          <w:lang w:val="ru-RU" w:eastAsia="zh-CN"/>
        </w:rPr>
        <w:t xml:space="preserve"> («</w:t>
      </w:r>
      <w:r>
        <w:rPr>
          <w:sz w:val="24"/>
          <w:szCs w:val="24"/>
          <w:lang w:val="ru-RU" w:eastAsia="zh-CN"/>
        </w:rPr>
        <w:t xml:space="preserve">Вконтакте</w:t>
      </w:r>
      <w:r>
        <w:rPr>
          <w:sz w:val="24"/>
          <w:szCs w:val="24"/>
          <w:lang w:val="ru-RU" w:eastAsia="zh-CN"/>
        </w:rPr>
        <w:t xml:space="preserve">», «Одноклассники», группа мессенджера «Телеграмм»).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pStyle w:val="1_2142"/>
        <w:ind w:firstLine="737"/>
        <w:jc w:val="both"/>
        <w:spacing w:after="0" w:line="276" w:lineRule="auto"/>
        <w:widowControl w:val="off"/>
        <w:rPr>
          <w:sz w:val="24"/>
          <w:szCs w:val="24"/>
          <w:lang w:val="ru-RU"/>
        </w:rPr>
      </w:pPr>
      <w:r>
        <w:rPr>
          <w:sz w:val="24"/>
          <w:szCs w:val="24"/>
          <w:lang w:val="ru-RU" w:eastAsia="zh-CN"/>
        </w:rPr>
        <w:t xml:space="preserve">В рамках реализации Плана мероприятий по повышению финансовой грамотности и формированию финансовой культуры в Белоярском районе на 2025 год проведен</w:t>
      </w:r>
      <w:r>
        <w:rPr>
          <w:sz w:val="24"/>
          <w:szCs w:val="24"/>
          <w:lang w:val="ru-RU" w:eastAsia="zh-CN"/>
        </w:rPr>
        <w:t xml:space="preserve">о 8 мероприятий, в том числе 3 мероприятия с привлечением некоммерческой организации, направленных на просвещение населения района с целью повышения уровня финансовой грамотности трудоспособного населения, учащихся школ, а также жителей старшего поколения.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  <w:lang w:eastAsia="zh-CN"/>
        </w:rPr>
        <w:t xml:space="preserve">По ре</w:t>
      </w:r>
      <w:r>
        <w:rPr>
          <w:sz w:val="24"/>
          <w:szCs w:val="24"/>
          <w:lang w:eastAsia="zh-CN"/>
        </w:rPr>
        <w:t xml:space="preserve">зультатам Всероссийского конкурса проектов по представлению бюджета для граждан в 2025 году работы 4 участников, направленных от Белоярского района, стали победителями регионального этапа конкурса, и работа 1 участника стала победителем федерального этапа.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b/>
          <w:color w:val="000000"/>
          <w:sz w:val="16"/>
          <w:szCs w:val="16"/>
          <w:highlight w:val="yellow"/>
        </w:rPr>
      </w:pPr>
      <w:r>
        <w:rPr>
          <w:b/>
          <w:color w:val="000000"/>
          <w:sz w:val="16"/>
          <w:szCs w:val="16"/>
          <w:highlight w:val="yellow"/>
        </w:rPr>
      </w:r>
      <w:r>
        <w:rPr>
          <w:b/>
          <w:color w:val="000000"/>
          <w:sz w:val="16"/>
          <w:szCs w:val="16"/>
          <w:highlight w:val="yellow"/>
        </w:rPr>
      </w:r>
      <w:r>
        <w:rPr>
          <w:b/>
          <w:color w:val="000000"/>
          <w:sz w:val="16"/>
          <w:szCs w:val="16"/>
          <w:highlight w:val="yellow"/>
        </w:rPr>
      </w:r>
    </w:p>
    <w:p>
      <w:pPr>
        <w:jc w:val="center"/>
        <w:spacing w:line="276" w:lineRule="auto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 xml:space="preserve">9. Криминогенная обстановка</w:t>
      </w:r>
      <w:r>
        <w:rPr>
          <w:b/>
          <w:color w:val="000000"/>
          <w:sz w:val="24"/>
          <w:szCs w:val="24"/>
          <w:highlight w:val="white"/>
        </w:rPr>
      </w:r>
      <w:r>
        <w:rPr>
          <w:b/>
          <w:color w:val="000000"/>
          <w:sz w:val="24"/>
          <w:szCs w:val="24"/>
          <w:highlight w:val="white"/>
        </w:rPr>
      </w:r>
    </w:p>
    <w:p>
      <w:pPr>
        <w:pStyle w:val="682"/>
        <w:rPr>
          <w:sz w:val="16"/>
          <w:szCs w:val="16"/>
          <w:highlight w:val="white"/>
        </w:rPr>
      </w:pPr>
      <w:r>
        <w:rPr>
          <w:highlight w:val="white"/>
        </w:rPr>
      </w: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ind w:firstLine="709"/>
        <w:jc w:val="both"/>
        <w:spacing w:line="276" w:lineRule="auto"/>
        <w:shd w:val="clear" w:color="auto" w:fill="ffffff"/>
        <w:tabs>
          <w:tab w:val="left" w:pos="709" w:leader="none"/>
        </w:tabs>
        <w:rPr>
          <w:spacing w:val="-1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В целях безопасности проживания граждан, защиты прав и свобод человека правоохранительными службами Белоярского района и органами местного самоуправления принимаются меры, направленные на сохранение стабильной обстановки </w:t>
      </w:r>
      <w:r>
        <w:rPr>
          <w:spacing w:val="1"/>
          <w:sz w:val="24"/>
          <w:szCs w:val="24"/>
          <w:highlight w:val="white"/>
        </w:rPr>
        <w:t xml:space="preserve">на территории Белоярского района, раскрытие и расследование преступлений, охрану </w:t>
      </w:r>
      <w:r>
        <w:rPr>
          <w:spacing w:val="-1"/>
          <w:sz w:val="24"/>
          <w:szCs w:val="24"/>
          <w:highlight w:val="white"/>
        </w:rPr>
        <w:t xml:space="preserve">общественного порядка и обеспечение общественной безопасности, профилактику правонарушений.</w:t>
      </w:r>
      <w:r>
        <w:rPr>
          <w:spacing w:val="-1"/>
          <w:sz w:val="24"/>
          <w:szCs w:val="24"/>
          <w:highlight w:val="white"/>
        </w:rPr>
      </w:r>
      <w:r>
        <w:rPr>
          <w:spacing w:val="-1"/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По итогам 2025 года на территории Белоярского района совершено 246 преступлений общеуголовной направленности. Оперативная </w:t>
      </w:r>
      <w:r>
        <w:rPr>
          <w:sz w:val="24"/>
          <w:szCs w:val="24"/>
        </w:rPr>
        <w:t xml:space="preserve">обстановка характеризуется общим снижением количества зарегистрированных преступлений, в том числе преступлений против личности. Не допущено роста числа преступлений, совершенных на улице.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right"/>
        <w:spacing w:line="300" w:lineRule="auto"/>
        <w:shd w:val="clear" w:color="auto" w:fill="ffffff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Таблица 14</w:t>
      </w:r>
      <w:r>
        <w:rPr>
          <w:spacing w:val="-1"/>
          <w:sz w:val="24"/>
          <w:szCs w:val="24"/>
        </w:rPr>
      </w:r>
      <w:r>
        <w:rPr>
          <w:spacing w:val="-1"/>
          <w:sz w:val="24"/>
          <w:szCs w:val="24"/>
        </w:rPr>
      </w:r>
    </w:p>
    <w:p>
      <w:pPr>
        <w:jc w:val="center"/>
        <w:spacing w:line="300" w:lineRule="auto"/>
        <w:shd w:val="clear" w:color="auto" w:fill="ffffff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Динамика показателей криминальной обстановки</w:t>
      </w:r>
      <w:r>
        <w:rPr>
          <w:spacing w:val="-1"/>
          <w:sz w:val="24"/>
          <w:szCs w:val="24"/>
        </w:rPr>
      </w:r>
      <w:r>
        <w:rPr>
          <w:spacing w:val="-1"/>
          <w:sz w:val="24"/>
          <w:szCs w:val="24"/>
        </w:rPr>
      </w:r>
    </w:p>
    <w:p>
      <w:pPr>
        <w:ind w:firstLine="708"/>
        <w:jc w:val="center"/>
        <w:spacing w:line="300" w:lineRule="auto"/>
        <w:shd w:val="clear" w:color="auto" w:fill="ffffff"/>
        <w:rPr>
          <w:spacing w:val="-1"/>
          <w:sz w:val="8"/>
          <w:szCs w:val="8"/>
          <w:highlight w:val="yellow"/>
        </w:rPr>
      </w:pPr>
      <w:r>
        <w:rPr>
          <w:spacing w:val="-1"/>
          <w:sz w:val="8"/>
          <w:szCs w:val="8"/>
          <w:highlight w:val="yellow"/>
        </w:rPr>
      </w:r>
      <w:r>
        <w:rPr>
          <w:spacing w:val="-1"/>
          <w:sz w:val="8"/>
          <w:szCs w:val="8"/>
          <w:highlight w:val="yellow"/>
        </w:rPr>
      </w:r>
      <w:r>
        <w:rPr>
          <w:spacing w:val="-1"/>
          <w:sz w:val="8"/>
          <w:szCs w:val="8"/>
          <w:highlight w:val="yellow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929"/>
        <w:gridCol w:w="1129"/>
        <w:gridCol w:w="1129"/>
        <w:gridCol w:w="1127"/>
        <w:gridCol w:w="1129"/>
        <w:gridCol w:w="1127"/>
      </w:tblGrid>
      <w:tr>
        <w:tblPrEx/>
        <w:trPr>
          <w:trHeight w:val="3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2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Показатель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2021 год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2022 год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2023 год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2024 год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2025 год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2" w:type="pct"/>
            <w:textDirection w:val="lrTb"/>
            <w:noWrap w:val="false"/>
          </w:tcPr>
          <w:p>
            <w:pPr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Зарегистрировано преступлений, ед.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271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  <w:t xml:space="preserve">53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  <w:t xml:space="preserve">36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246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2" w:type="pct"/>
            <w:textDirection w:val="lrTb"/>
            <w:noWrap w:val="false"/>
          </w:tcPr>
          <w:p>
            <w:pPr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</w:t>
            </w:r>
            <w:r>
              <w:rPr>
                <w:sz w:val="20"/>
                <w:szCs w:val="20"/>
                <w:highlight w:val="white"/>
              </w:rPr>
              <w:t xml:space="preserve">т.ч</w:t>
            </w:r>
            <w:r>
              <w:rPr>
                <w:sz w:val="20"/>
                <w:szCs w:val="20"/>
                <w:highlight w:val="white"/>
              </w:rPr>
              <w:t xml:space="preserve">. тяжкие и особо тяжкие, ед.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66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2" w:type="pct"/>
            <w:textDirection w:val="lrTb"/>
            <w:noWrap w:val="false"/>
          </w:tcPr>
          <w:p>
            <w:pPr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Раскрываемость преступлений, 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72,7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76,5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72,2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46,6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41,5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2" w:type="pct"/>
            <w:textDirection w:val="lrTb"/>
            <w:noWrap w:val="false"/>
          </w:tcPr>
          <w:p>
            <w:pPr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</w:t>
            </w:r>
            <w:r>
              <w:rPr>
                <w:sz w:val="20"/>
                <w:szCs w:val="20"/>
                <w:highlight w:val="white"/>
              </w:rPr>
              <w:t xml:space="preserve">т.ч</w:t>
            </w:r>
            <w:r>
              <w:rPr>
                <w:sz w:val="20"/>
                <w:szCs w:val="20"/>
                <w:highlight w:val="white"/>
              </w:rPr>
              <w:t xml:space="preserve">. тяжкие и особо тяжкие, %.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47,1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53,3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  <w:lang w:val="en-US"/>
              </w:rPr>
              <w:t xml:space="preserve">,</w:t>
            </w:r>
            <w:r>
              <w:rPr>
                <w:sz w:val="20"/>
                <w:szCs w:val="20"/>
                <w:highlight w:val="white"/>
              </w:rPr>
              <w:t xml:space="preserve">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27,9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44,4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2" w:type="pct"/>
            <w:textDirection w:val="lrTb"/>
            <w:noWrap w:val="false"/>
          </w:tcPr>
          <w:p>
            <w:pPr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Зарегистрировано дорожно-транспортных правонарушений, ед.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2" w:type="pct"/>
            <w:textDirection w:val="lrTb"/>
            <w:noWrap w:val="false"/>
          </w:tcPr>
          <w:p>
            <w:pPr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них погибли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2" w:type="pct"/>
            <w:textDirection w:val="lrTb"/>
            <w:noWrap w:val="false"/>
          </w:tcPr>
          <w:p>
            <w:pPr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получили травмы различной степени тяжести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11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pct"/>
            <w:vAlign w:val="center"/>
            <w:textDirection w:val="lrTb"/>
            <w:noWrap w:val="false"/>
          </w:tcPr>
          <w:p>
            <w:pPr>
              <w:jc w:val="center"/>
              <w:spacing w:line="30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ind w:firstLine="709"/>
        <w:jc w:val="both"/>
        <w:spacing w:line="300" w:lineRule="auto"/>
        <w:rPr>
          <w:sz w:val="16"/>
          <w:szCs w:val="16"/>
          <w:highlight w:val="yellow"/>
        </w:rPr>
      </w:pPr>
      <w:r>
        <w:rPr>
          <w:sz w:val="16"/>
          <w:szCs w:val="16"/>
          <w:highlight w:val="yellow"/>
        </w:rPr>
      </w:r>
      <w:r>
        <w:rPr>
          <w:sz w:val="16"/>
          <w:szCs w:val="16"/>
          <w:highlight w:val="yellow"/>
        </w:rPr>
      </w:r>
      <w:r>
        <w:rPr>
          <w:sz w:val="16"/>
          <w:szCs w:val="16"/>
          <w:highlight w:val="yellow"/>
        </w:rPr>
      </w:r>
    </w:p>
    <w:p>
      <w:pPr>
        <w:ind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В 2025 году органами местного самоуправления проводились меропр</w:t>
      </w:r>
      <w:r>
        <w:rPr>
          <w:sz w:val="24"/>
          <w:szCs w:val="24"/>
          <w:highlight w:val="white"/>
        </w:rPr>
        <w:t xml:space="preserve">иятия по развитию и модернизации городской системы видеонаблюдения. На улицах города Белоярский установлены и функционируют 41 видеокамера, информация с которых передаётся в Единую дежурно-диспетчерскую службу Белоярского района в режиме реального времени.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Органами местного самоуправления принимались меры по соблюдению требований, предъявляемых действующим законодательством к антитеррористической защищенности объектов, находящихся в собственности либо в ведении органов местного самоуправления.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В сфере профилактики экстремистских проявлений на почве межнациональной и м</w:t>
      </w:r>
      <w:r>
        <w:rPr>
          <w:sz w:val="24"/>
          <w:szCs w:val="24"/>
          <w:highlight w:val="white"/>
        </w:rPr>
        <w:t xml:space="preserve">ежконфессиональной розни органами администрации Белоярского района организовано взаимодействие с общественными религиозными организациями, лидерами этнических общностей. Фактов экстремистских проявлений на территории Белоярского района не зарегистрировано.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pacing w:line="30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Анализ состояния криминогенной си</w:t>
      </w:r>
      <w:r>
        <w:rPr>
          <w:sz w:val="24"/>
          <w:szCs w:val="24"/>
          <w:highlight w:val="white"/>
        </w:rPr>
        <w:t xml:space="preserve">туации на улицах, в общественных местах, результаты деятельности органов внутренних дел по Белоярскому району, других субъектов профилактики правонарушений свидетельствуют о том, что безопасность проживания граждан в Белоярском районе, в целом, обеспечена.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8"/>
        <w:jc w:val="both"/>
        <w:spacing w:line="300" w:lineRule="auto"/>
        <w:rPr>
          <w:rFonts w:eastAsia="Calibri"/>
          <w:sz w:val="24"/>
          <w:szCs w:val="24"/>
          <w:highlight w:val="white"/>
        </w:rPr>
      </w:pPr>
      <w:r>
        <w:rPr>
          <w:rFonts w:eastAsia="Calibri"/>
          <w:b/>
          <w:sz w:val="24"/>
          <w:szCs w:val="24"/>
          <w:highlight w:val="white"/>
          <w:lang w:eastAsia="en-US"/>
        </w:rPr>
        <w:t xml:space="preserve"> </w:t>
      </w:r>
      <w:r>
        <w:rPr>
          <w:sz w:val="24"/>
          <w:szCs w:val="24"/>
          <w:highlight w:val="white"/>
        </w:rPr>
        <w:t xml:space="preserve">По итогам предварительного мониторинга </w:t>
      </w:r>
      <w:r>
        <w:rPr>
          <w:sz w:val="24"/>
          <w:szCs w:val="24"/>
          <w:highlight w:val="white"/>
        </w:rPr>
        <w:t xml:space="preserve">наркоситуации</w:t>
      </w:r>
      <w:r>
        <w:rPr>
          <w:sz w:val="24"/>
          <w:szCs w:val="24"/>
          <w:highlight w:val="white"/>
        </w:rPr>
        <w:t xml:space="preserve"> в Ханты-Мансийском автономном округе - Югре в Белоярском районе зафиксирован «нейтральный» уровень </w:t>
      </w:r>
      <w:r>
        <w:rPr>
          <w:sz w:val="24"/>
          <w:szCs w:val="24"/>
          <w:highlight w:val="white"/>
        </w:rPr>
        <w:t xml:space="preserve">наркоситуации</w:t>
      </w:r>
      <w:r>
        <w:rPr>
          <w:sz w:val="24"/>
          <w:szCs w:val="24"/>
          <w:highlight w:val="white"/>
        </w:rPr>
        <w:t xml:space="preserve">.</w:t>
      </w:r>
      <w:r>
        <w:rPr>
          <w:rFonts w:eastAsia="Calibri"/>
          <w:sz w:val="24"/>
          <w:szCs w:val="24"/>
          <w:highlight w:val="white"/>
        </w:rPr>
      </w:r>
      <w:r>
        <w:rPr>
          <w:rFonts w:eastAsia="Calibri"/>
          <w:sz w:val="24"/>
          <w:szCs w:val="24"/>
          <w:highlight w:val="white"/>
        </w:rPr>
      </w:r>
    </w:p>
    <w:p>
      <w:pPr>
        <w:ind w:firstLine="709"/>
        <w:jc w:val="both"/>
        <w:spacing w:line="300" w:lineRule="auto"/>
        <w:rPr>
          <w:rFonts w:eastAsia="Calibri"/>
          <w:sz w:val="24"/>
          <w:szCs w:val="24"/>
          <w:highlight w:val="white"/>
        </w:rPr>
      </w:pPr>
      <w:r>
        <w:rPr>
          <w:rFonts w:eastAsia="Calibri"/>
          <w:sz w:val="24"/>
          <w:szCs w:val="24"/>
          <w:highlight w:val="white"/>
          <w:lang w:eastAsia="en-US"/>
        </w:rPr>
        <w:t xml:space="preserve">Уровень болезненности наркоманией - один из самых низких в Ханты-Мансийском</w:t>
      </w:r>
      <w:r>
        <w:rPr>
          <w:rFonts w:eastAsia="Calibri"/>
          <w:sz w:val="24"/>
          <w:szCs w:val="24"/>
          <w:highlight w:val="white"/>
          <w:lang w:eastAsia="en-US"/>
        </w:rPr>
        <w:t xml:space="preserve"> автономном округе – Югре. Первичная заболеваемость наркоманией равна нулю. Уровень первичной заболеваемости пагубного употребления наркотиков без синдрома зависимости равен нулю. Фактов употребления наркотиков среди несовершеннолетних не зарегистрировано.</w:t>
      </w:r>
      <w:r>
        <w:rPr>
          <w:rFonts w:eastAsia="Calibri"/>
          <w:sz w:val="24"/>
          <w:szCs w:val="24"/>
          <w:highlight w:val="white"/>
        </w:rPr>
      </w:r>
      <w:r>
        <w:rPr>
          <w:rFonts w:eastAsia="Calibri"/>
          <w:sz w:val="24"/>
          <w:szCs w:val="24"/>
          <w:highlight w:val="white"/>
        </w:rPr>
      </w:r>
    </w:p>
    <w:p>
      <w:pPr>
        <w:ind w:firstLine="709"/>
        <w:jc w:val="both"/>
        <w:spacing w:line="300" w:lineRule="auto"/>
        <w:rPr>
          <w:rFonts w:eastAsia="Calibri"/>
          <w:sz w:val="24"/>
          <w:szCs w:val="24"/>
          <w:highlight w:val="white"/>
        </w:rPr>
      </w:pPr>
      <w:r>
        <w:rPr>
          <w:rFonts w:eastAsia="Calibri"/>
          <w:sz w:val="24"/>
          <w:szCs w:val="24"/>
          <w:highlight w:val="white"/>
          <w:lang w:eastAsia="en-US"/>
        </w:rPr>
        <w:t xml:space="preserve">  Таким образом, анализ </w:t>
      </w:r>
      <w:r>
        <w:rPr>
          <w:rFonts w:eastAsia="Calibri"/>
          <w:sz w:val="24"/>
          <w:szCs w:val="24"/>
          <w:highlight w:val="white"/>
          <w:lang w:eastAsia="en-US"/>
        </w:rPr>
        <w:t xml:space="preserve">наркоситуации</w:t>
      </w:r>
      <w:r>
        <w:rPr>
          <w:rFonts w:eastAsia="Calibri"/>
          <w:sz w:val="24"/>
          <w:szCs w:val="24"/>
          <w:highlight w:val="white"/>
          <w:lang w:eastAsia="en-US"/>
        </w:rPr>
        <w:t xml:space="preserve"> на территории Белоярского района за 2025 год свидетельствует о положительной динамике её основных показателей.</w:t>
      </w:r>
      <w:r>
        <w:rPr>
          <w:rFonts w:eastAsia="Calibri"/>
          <w:sz w:val="24"/>
          <w:szCs w:val="24"/>
          <w:highlight w:val="white"/>
        </w:rPr>
      </w:r>
      <w:r>
        <w:rPr>
          <w:rFonts w:eastAsia="Calibri"/>
          <w:sz w:val="24"/>
          <w:szCs w:val="24"/>
          <w:highlight w:val="white"/>
        </w:rPr>
      </w:r>
    </w:p>
    <w:p>
      <w:pPr>
        <w:jc w:val="both"/>
        <w:spacing w:line="276" w:lineRule="auto"/>
        <w:rPr>
          <w:color w:val="000000"/>
          <w:sz w:val="16"/>
          <w:szCs w:val="16"/>
          <w:highlight w:val="yellow"/>
        </w:rPr>
      </w:pPr>
      <w:r>
        <w:rPr>
          <w:color w:val="000000"/>
          <w:sz w:val="16"/>
          <w:szCs w:val="16"/>
          <w:highlight w:val="yellow"/>
        </w:rPr>
      </w:r>
      <w:r>
        <w:rPr>
          <w:color w:val="000000"/>
          <w:sz w:val="16"/>
          <w:szCs w:val="16"/>
          <w:highlight w:val="yellow"/>
        </w:rPr>
      </w:r>
      <w:r>
        <w:rPr>
          <w:color w:val="000000"/>
          <w:sz w:val="16"/>
          <w:szCs w:val="16"/>
          <w:highlight w:val="yellow"/>
        </w:rPr>
      </w:r>
    </w:p>
    <w:p>
      <w:pPr>
        <w:ind w:firstLine="709"/>
        <w:jc w:val="center"/>
        <w:spacing w:line="276" w:lineRule="auto"/>
        <w:rPr>
          <w:b/>
          <w:bCs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none"/>
        </w:rPr>
      </w:r>
      <w:r>
        <w:rPr>
          <w:b/>
          <w:color w:val="000000"/>
          <w:sz w:val="24"/>
          <w:szCs w:val="24"/>
          <w:highlight w:val="none"/>
        </w:rPr>
      </w:r>
    </w:p>
    <w:p>
      <w:pPr>
        <w:ind w:firstLine="709"/>
        <w:jc w:val="center"/>
        <w:spacing w:line="276" w:lineRule="auto"/>
        <w:rPr>
          <w:b/>
          <w:bCs/>
          <w:color w:val="000000"/>
          <w:sz w:val="24"/>
          <w:szCs w:val="24"/>
          <w:highlight w:val="none"/>
        </w:rPr>
      </w:pPr>
      <w:r>
        <w:rPr>
          <w:b/>
          <w:color w:val="000000"/>
          <w:sz w:val="24"/>
          <w:szCs w:val="24"/>
          <w:highlight w:val="none"/>
        </w:rPr>
      </w:r>
      <w:r>
        <w:rPr>
          <w:b/>
          <w:color w:val="000000"/>
          <w:sz w:val="24"/>
          <w:szCs w:val="24"/>
          <w:highlight w:val="none"/>
        </w:rPr>
      </w:r>
    </w:p>
    <w:p>
      <w:pPr>
        <w:ind w:firstLine="709"/>
        <w:jc w:val="center"/>
        <w:spacing w:line="276" w:lineRule="auto"/>
        <w:rPr>
          <w:b/>
          <w:bCs/>
          <w:color w:val="000000"/>
          <w:sz w:val="24"/>
          <w:szCs w:val="24"/>
          <w:highlight w:val="none"/>
        </w:rPr>
      </w:pPr>
      <w:r>
        <w:rPr>
          <w:b/>
          <w:color w:val="000000"/>
          <w:sz w:val="24"/>
          <w:szCs w:val="24"/>
          <w:highlight w:val="white"/>
        </w:rPr>
        <w:t xml:space="preserve">10. Муниципальная собственность </w:t>
      </w:r>
      <w:r>
        <w:rPr>
          <w:b/>
          <w:color w:val="000000"/>
          <w:sz w:val="24"/>
          <w:szCs w:val="24"/>
          <w:highlight w:val="white"/>
        </w:rPr>
      </w:r>
      <w:r>
        <w:rPr>
          <w:b/>
          <w:color w:val="000000"/>
          <w:sz w:val="24"/>
          <w:szCs w:val="24"/>
          <w:highlight w:val="white"/>
        </w:rPr>
      </w:r>
    </w:p>
    <w:p>
      <w:pPr>
        <w:jc w:val="both"/>
        <w:spacing w:line="276" w:lineRule="auto"/>
        <w:rPr>
          <w:sz w:val="16"/>
          <w:szCs w:val="16"/>
          <w:highlight w:val="yellow"/>
        </w:rPr>
      </w:pPr>
      <w:r>
        <w:rPr>
          <w:sz w:val="16"/>
          <w:szCs w:val="16"/>
          <w:highlight w:val="yellow"/>
        </w:rPr>
      </w:r>
      <w:r>
        <w:rPr>
          <w:sz w:val="16"/>
          <w:szCs w:val="16"/>
          <w:highlight w:val="yellow"/>
        </w:rPr>
      </w:r>
      <w:r>
        <w:rPr>
          <w:sz w:val="16"/>
          <w:szCs w:val="16"/>
          <w:highlight w:val="yellow"/>
        </w:rPr>
      </w:r>
    </w:p>
    <w:p>
      <w:pPr>
        <w:ind w:firstLine="709"/>
        <w:jc w:val="both"/>
        <w:spacing w:line="276" w:lineRule="auto"/>
        <w:rPr>
          <w:b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Бала</w:t>
      </w:r>
      <w:r>
        <w:rPr>
          <w:sz w:val="24"/>
          <w:szCs w:val="24"/>
          <w:highlight w:val="white"/>
        </w:rPr>
        <w:t xml:space="preserve">нсовая </w:t>
      </w:r>
      <w:r>
        <w:rPr>
          <w:sz w:val="24"/>
          <w:szCs w:val="24"/>
          <w:highlight w:val="white"/>
        </w:rPr>
        <w:t xml:space="preserve">стоимость основных фондов казны Белоярского района по состоянию на 31 декабря 2025 года составляет 6 039 946 701,15 рублей.</w:t>
      </w:r>
      <w:r>
        <w:rPr>
          <w:b/>
          <w:sz w:val="24"/>
          <w:szCs w:val="24"/>
          <w:highlight w:val="white"/>
        </w:rPr>
      </w:r>
      <w:r>
        <w:rPr>
          <w:b/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b/>
          <w:sz w:val="24"/>
          <w:szCs w:val="24"/>
          <w:highlight w:val="yellow"/>
        </w:rPr>
      </w:pPr>
      <w:r>
        <w:rPr>
          <w:sz w:val="24"/>
          <w:szCs w:val="24"/>
          <w:highlight w:val="white"/>
        </w:rPr>
        <w:t xml:space="preserve">По состоянию на 31 декабря 2025 года действовало 124 договора безвозмездного пользования, по которым сданы:</w:t>
      </w:r>
      <w:r>
        <w:rPr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</w:r>
      <w:r>
        <w:rPr>
          <w:b/>
          <w:sz w:val="24"/>
          <w:szCs w:val="24"/>
          <w:highlight w:val="yellow"/>
        </w:rPr>
      </w:r>
    </w:p>
    <w:p>
      <w:pPr>
        <w:ind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нежилые помещения общей площадью 3919,1 </w:t>
      </w:r>
      <w:r>
        <w:rPr>
          <w:sz w:val="24"/>
          <w:szCs w:val="24"/>
          <w:highlight w:val="white"/>
        </w:rPr>
        <w:t xml:space="preserve">кв.м</w:t>
      </w:r>
      <w:r>
        <w:rPr>
          <w:sz w:val="24"/>
          <w:szCs w:val="24"/>
          <w:highlight w:val="white"/>
        </w:rPr>
        <w:t xml:space="preserve">. балансовой стоимостью        93 166,1 тыс. рублей;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автотранспорт и специальная техника - 12 единиц балансовой стоимостью 32 801,7 тыс. рублей;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прочие основные средства (сооружения, оборудование), общей балансовой стоимостью 11 525,21 </w:t>
      </w:r>
      <w:r>
        <w:rPr>
          <w:sz w:val="24"/>
          <w:szCs w:val="24"/>
          <w:highlight w:val="white"/>
        </w:rPr>
        <w:t xml:space="preserve">тыс.рублей</w:t>
      </w:r>
      <w:r>
        <w:rPr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В настоящее время действует 106 договоров а</w:t>
      </w:r>
      <w:r>
        <w:rPr>
          <w:sz w:val="24"/>
          <w:szCs w:val="24"/>
          <w:highlight w:val="white"/>
        </w:rPr>
        <w:t xml:space="preserve">ренды. Общая площадь сдаваемых в аренду </w:t>
      </w:r>
      <w:r>
        <w:rPr>
          <w:sz w:val="24"/>
          <w:szCs w:val="24"/>
          <w:highlight w:val="white"/>
        </w:rPr>
        <w:t xml:space="preserve">нежилых помещений составила 13 733,87 </w:t>
      </w:r>
      <w:r>
        <w:rPr>
          <w:sz w:val="24"/>
          <w:szCs w:val="24"/>
          <w:highlight w:val="white"/>
        </w:rPr>
        <w:t xml:space="preserve">кв.м</w:t>
      </w:r>
      <w:r>
        <w:rPr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Балансовая стоимость имущества, сдаваемого в аренду (движи</w:t>
      </w:r>
      <w:r>
        <w:rPr>
          <w:sz w:val="24"/>
          <w:szCs w:val="24"/>
          <w:highlight w:val="white"/>
        </w:rPr>
        <w:t xml:space="preserve">мого и недвижимого), составляет</w:t>
      </w:r>
      <w:r>
        <w:rPr>
          <w:sz w:val="24"/>
          <w:szCs w:val="24"/>
          <w:highlight w:val="white"/>
        </w:rPr>
        <w:t xml:space="preserve"> 267 509,5 тыс. рублей.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 В бюджет района в отч</w:t>
      </w:r>
      <w:r>
        <w:rPr>
          <w:sz w:val="24"/>
          <w:szCs w:val="24"/>
        </w:rPr>
        <w:t xml:space="preserve">етный период от сдачи в аренду </w:t>
      </w:r>
      <w:r>
        <w:rPr>
          <w:sz w:val="24"/>
          <w:szCs w:val="24"/>
        </w:rPr>
        <w:t xml:space="preserve">муниципального имущества, получено доходов в сумме 20 779,39 </w:t>
      </w:r>
      <w:r>
        <w:rPr>
          <w:sz w:val="24"/>
          <w:szCs w:val="24"/>
        </w:rPr>
        <w:t xml:space="preserve">тыс</w:t>
      </w:r>
      <w:r>
        <w:rPr>
          <w:sz w:val="24"/>
          <w:szCs w:val="24"/>
        </w:rPr>
        <w:t xml:space="preserve"> рублей.</w: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По исполнению плана приватизации продан 1 объект (ул. Ратькова, 7/15).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До</w:t>
      </w:r>
      <w:r>
        <w:rPr>
          <w:sz w:val="24"/>
          <w:szCs w:val="24"/>
          <w:highlight w:val="white"/>
        </w:rPr>
        <w:t xml:space="preserve">ход, полученный от приватизации муниципального имущества за 2025 год, составил 503 850,00 рублей.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Доход, полученный от продажи квартир в 2025 году, составил 79 866 тыс. рублей.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За 2025 год Комитетом муниципальной собственности:</w:t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- были предоставлены в собственность 67 земельных участков; </w:t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- в аренду предоставлено 75 участков; </w:t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- проведено 17 аукционов;</w:t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- выдано 34 разрешения на использование земельных участков;</w:t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- принято 11 решений об установлении сервитута.</w:t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В постоянное (бессрочное) пользование предоставлено 20 участков, прекращено прав постоянного (бессрочного) пользования на 25 участков.</w:t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В очереди на однократное бесплатное предоставление земельных участков для индивидуального жилищного строительства состоит 45 семей, из них многодетных - 41.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Принято на учет 25 семей, снята с учета 21 семья, предоставлено 8 участков.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В консолидированный бюджет Белоярского района было получено: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доходы, получаемые в виде арендной платы за земельные участки – 19 524 тыс. рублей;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доходы от продажи земельных участков – 5 939 тыс. рублей;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земельный налог – 16 086 тыс. рублей.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В 2025 году были поданы исковые заявления </w:t>
      </w:r>
      <w:r>
        <w:rPr>
          <w:sz w:val="24"/>
          <w:szCs w:val="24"/>
          <w:highlight w:val="white"/>
        </w:rPr>
        <w:t xml:space="preserve">по земельным отношениям на сумму 1 720 тыс. рублей</w:t>
      </w:r>
      <w:r>
        <w:rPr>
          <w:color w:val="000000"/>
          <w:sz w:val="24"/>
          <w:szCs w:val="24"/>
          <w:highlight w:val="white"/>
        </w:rPr>
        <w:t xml:space="preserve">. </w:t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результате претензионной деятельности направлено претензий</w:t>
      </w:r>
      <w:r>
        <w:rPr>
          <w:color w:val="000000"/>
          <w:sz w:val="24"/>
          <w:szCs w:val="24"/>
        </w:rPr>
        <w:t xml:space="preserve"> по договорам аренды земельных участков – 2 220 тыс. руб., получено в результате досудебной практики за аренду земельных участков – 429 тыс. руб. Принято судом решений о взыскании задолженности по земельным участкам – 1 655 тыс. руб., оплачено по ИП 1 394 </w:t>
      </w:r>
      <w:r>
        <w:rPr>
          <w:color w:val="000000"/>
          <w:sz w:val="24"/>
          <w:szCs w:val="24"/>
        </w:rPr>
        <w:t xml:space="preserve">тыс.руб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По договорам купли-продажи, мене ква</w:t>
      </w:r>
      <w:r>
        <w:rPr>
          <w:sz w:val="24"/>
          <w:szCs w:val="24"/>
        </w:rPr>
        <w:t xml:space="preserve">ртир в рассрочку направлено претензий гражданам о задолженности на сумму 1 055 тыс. рублей, в добровольном порядке гражданами погашена задолженность на сумму 572 тыс. рублей. Вынесено решений судов в пользу МО Белоярский район на сумму – 1 283 тыс. рублей.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b/>
          <w:color w:val="000000"/>
          <w:sz w:val="16"/>
          <w:szCs w:val="16"/>
          <w:highlight w:val="yellow"/>
        </w:rPr>
      </w:pPr>
      <w:r>
        <w:rPr>
          <w:b/>
          <w:color w:val="000000"/>
          <w:sz w:val="16"/>
          <w:szCs w:val="16"/>
          <w:highlight w:val="yellow"/>
        </w:rPr>
      </w:r>
      <w:r>
        <w:rPr>
          <w:b/>
          <w:color w:val="000000"/>
          <w:sz w:val="16"/>
          <w:szCs w:val="16"/>
          <w:highlight w:val="yellow"/>
        </w:rPr>
      </w:r>
      <w:r>
        <w:rPr>
          <w:b/>
          <w:color w:val="000000"/>
          <w:sz w:val="16"/>
          <w:szCs w:val="16"/>
          <w:highlight w:val="yellow"/>
        </w:rPr>
      </w:r>
    </w:p>
    <w:p>
      <w:pPr>
        <w:jc w:val="center"/>
        <w:spacing w:line="276" w:lineRule="auto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 xml:space="preserve">11. Мероприятия по гражданской обороне, защите населения и территории Белоярского района от чрезвычайных ситуаций</w:t>
      </w:r>
      <w:r>
        <w:rPr>
          <w:b/>
          <w:color w:val="000000"/>
          <w:sz w:val="24"/>
          <w:szCs w:val="24"/>
          <w:highlight w:val="white"/>
        </w:rPr>
      </w:r>
      <w:r>
        <w:rPr>
          <w:b/>
          <w:color w:val="000000"/>
          <w:sz w:val="24"/>
          <w:szCs w:val="24"/>
          <w:highlight w:val="white"/>
        </w:rPr>
      </w:r>
    </w:p>
    <w:p>
      <w:pPr>
        <w:jc w:val="center"/>
        <w:spacing w:line="276" w:lineRule="auto"/>
        <w:rPr>
          <w:b/>
          <w:color w:val="000000"/>
          <w:sz w:val="16"/>
          <w:szCs w:val="16"/>
          <w:highlight w:val="white"/>
        </w:rPr>
      </w:pPr>
      <w:r>
        <w:rPr>
          <w:b/>
          <w:color w:val="000000"/>
          <w:sz w:val="24"/>
          <w:szCs w:val="24"/>
          <w:highlight w:val="white"/>
        </w:rPr>
      </w:r>
      <w:r>
        <w:rPr>
          <w:b/>
          <w:color w:val="000000"/>
          <w:sz w:val="16"/>
          <w:szCs w:val="16"/>
          <w:highlight w:val="white"/>
        </w:rPr>
      </w:r>
      <w:r>
        <w:rPr>
          <w:b/>
          <w:color w:val="000000"/>
          <w:sz w:val="16"/>
          <w:szCs w:val="16"/>
          <w:highlight w:val="white"/>
        </w:rPr>
      </w:r>
    </w:p>
    <w:p>
      <w:pPr>
        <w:pStyle w:val="1_2146"/>
        <w:ind w:firstLine="740"/>
        <w:spacing w:line="276" w:lineRule="auto"/>
        <w:shd w:val="clear" w:color="auto" w:fill="auto"/>
        <w:rPr>
          <w:rFonts w:ascii="Times New Roman" w:hAnsi="Times New Roman"/>
          <w:color w:val="000000"/>
          <w:sz w:val="24"/>
          <w:szCs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  <w:lang w:val="ru-RU" w:eastAsia="ru-RU" w:bidi="ru-RU"/>
        </w:rPr>
        <w:t xml:space="preserve">В 2025 году ЧС природного и техногенного характера, попадающих под установленные критерии Постановлением Правительства Российской Федерации от 21 мая 2007 года № 304, в муниципальном образовании Белоярский район не зарегистрировано.</w:t>
      </w:r>
      <w:r>
        <w:rPr>
          <w:rFonts w:ascii="Times New Roman" w:hAnsi="Times New Roman"/>
          <w:color w:val="000000"/>
          <w:sz w:val="24"/>
          <w:szCs w:val="24"/>
          <w:highlight w:val="white"/>
          <w:lang w:val="ru-RU"/>
        </w:rPr>
      </w:r>
      <w:r>
        <w:rPr>
          <w:rFonts w:ascii="Times New Roman" w:hAnsi="Times New Roman"/>
          <w:color w:val="000000"/>
          <w:sz w:val="24"/>
          <w:szCs w:val="24"/>
          <w:highlight w:val="white"/>
          <w:lang w:val="ru-RU"/>
        </w:rPr>
      </w:r>
    </w:p>
    <w:p>
      <w:pPr>
        <w:ind w:firstLine="720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Пожароопасный сезон 2025 года был открыт с 26 апреля 2025 года и завершён 6 октября 2025 года. Всего за пожароопасный сезон на территории Белоярского района возникло и ликвидировано 13 лесных пожаров</w:t>
      </w:r>
      <w:r>
        <w:rPr>
          <w:sz w:val="24"/>
          <w:szCs w:val="24"/>
          <w:highlight w:val="white"/>
        </w:rPr>
        <w:t xml:space="preserve"> на общей площади 565,97 га. Распределение количества пожаров по месяцам: в июне - 7, июль - 2, август - 4. Причинами возникновения лесных пожаров стали: 11 – сухие грозы, 1 – местное население, 1 - ЛЭП. Угрозы населённым пунктам от лесных пожаров не было.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20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В 2025 году было проведено 33 заседания КЧС и ОПБ администрации Белоярского района из них 29 внеочередных заседаний.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_2146"/>
        <w:ind w:firstLine="720"/>
        <w:spacing w:line="276" w:lineRule="auto"/>
        <w:shd w:val="clear" w:color="auto" w:fill="auto"/>
        <w:rPr>
          <w:rFonts w:ascii="Times New Roman" w:hAnsi="Times New Roman"/>
          <w:color w:val="000000"/>
          <w:sz w:val="24"/>
          <w:szCs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  <w:lang w:val="ru-RU" w:eastAsia="ru-RU" w:bidi="ru-RU"/>
        </w:rPr>
        <w:t xml:space="preserve">Была организована работа городского пляжа г. Белоярский ежедневно в период с 1</w:t>
      </w:r>
      <w:r>
        <w:rPr>
          <w:rFonts w:ascii="Times New Roman" w:hAnsi="Times New Roman"/>
          <w:color w:val="000000"/>
          <w:sz w:val="24"/>
          <w:szCs w:val="24"/>
          <w:highlight w:val="white"/>
          <w:lang w:val="ru-RU" w:eastAsia="ru-RU" w:bidi="ru-RU"/>
        </w:rPr>
        <w:t xml:space="preserve">5 июня по 15 августа 2025 года. Перед открытием проведено водолазное обследование и очистка дна акватории городского пляжа, на весь период работы пляжа обеспечено дежурство спасателей и охраны, проведены </w:t>
      </w:r>
      <w:r>
        <w:rPr>
          <w:rFonts w:ascii="Times New Roman" w:hAnsi="Times New Roman"/>
          <w:color w:val="000000"/>
          <w:sz w:val="24"/>
          <w:szCs w:val="24"/>
          <w:highlight w:val="white"/>
          <w:lang w:val="ru-RU" w:eastAsia="ru-RU" w:bidi="ru-RU"/>
        </w:rPr>
        <w:t xml:space="preserve">ларвицидные</w:t>
      </w:r>
      <w:r>
        <w:rPr>
          <w:rFonts w:ascii="Times New Roman" w:hAnsi="Times New Roman"/>
          <w:color w:val="000000"/>
          <w:sz w:val="24"/>
          <w:szCs w:val="24"/>
          <w:highlight w:val="white"/>
          <w:lang w:val="ru-RU" w:eastAsia="ru-RU" w:bidi="ru-RU"/>
        </w:rPr>
        <w:t xml:space="preserve"> обработки, обеспечено содержание городского пляжа, заключен договор водопользования на использование акватории объекта. Происшествий на воде за время работы пляжа не зарегистрировано.</w:t>
      </w:r>
      <w:r>
        <w:rPr>
          <w:rFonts w:ascii="Times New Roman" w:hAnsi="Times New Roman"/>
          <w:color w:val="000000"/>
          <w:sz w:val="24"/>
          <w:szCs w:val="24"/>
          <w:highlight w:val="white"/>
          <w:lang w:val="ru-RU"/>
        </w:rPr>
      </w:r>
      <w:r>
        <w:rPr>
          <w:rFonts w:ascii="Times New Roman" w:hAnsi="Times New Roman"/>
          <w:color w:val="000000"/>
          <w:sz w:val="24"/>
          <w:szCs w:val="24"/>
          <w:highlight w:val="white"/>
          <w:lang w:val="ru-RU"/>
        </w:rPr>
      </w:r>
    </w:p>
    <w:p>
      <w:pPr>
        <w:pStyle w:val="1_2146"/>
        <w:ind w:firstLine="740"/>
        <w:spacing w:line="276" w:lineRule="auto"/>
        <w:shd w:val="clear" w:color="auto" w:fill="auto"/>
        <w:rPr>
          <w:rFonts w:ascii="Times New Roman" w:hAnsi="Times New Roman"/>
          <w:color w:val="000000"/>
          <w:sz w:val="24"/>
          <w:szCs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  <w:lang w:val="ru-RU" w:eastAsia="ru-RU" w:bidi="ru-RU"/>
        </w:rPr>
        <w:t xml:space="preserve">С начала летнего периода патрульными группами проведено 444 патрулирования (рейдовых мероприятия), проведена 801 профилактическая беседа, охвачено 1662 человека.</w:t>
      </w:r>
      <w:r>
        <w:rPr>
          <w:rFonts w:ascii="Times New Roman" w:hAnsi="Times New Roman"/>
          <w:color w:val="000000"/>
          <w:sz w:val="24"/>
          <w:szCs w:val="24"/>
          <w:highlight w:val="white"/>
          <w:lang w:val="ru-RU"/>
        </w:rPr>
      </w:r>
      <w:r>
        <w:rPr>
          <w:rFonts w:ascii="Times New Roman" w:hAnsi="Times New Roman"/>
          <w:color w:val="000000"/>
          <w:sz w:val="24"/>
          <w:szCs w:val="24"/>
          <w:highlight w:val="white"/>
          <w:lang w:val="ru-RU"/>
        </w:rPr>
      </w:r>
    </w:p>
    <w:p>
      <w:pPr>
        <w:ind w:firstLine="708"/>
        <w:jc w:val="both"/>
        <w:spacing w:line="276" w:lineRule="auto"/>
        <w:rPr>
          <w:color w:val="000000"/>
          <w:sz w:val="24"/>
          <w:szCs w:val="24"/>
        </w:rPr>
        <w:pBdr>
          <w:bottom w:val="single" w:color="FFFFFF" w:sz="4" w:space="26"/>
        </w:pBdr>
      </w:pPr>
      <w:r>
        <w:rPr>
          <w:color w:val="000000"/>
          <w:sz w:val="24"/>
          <w:szCs w:val="24"/>
          <w:highlight w:val="white"/>
        </w:rPr>
        <w:t xml:space="preserve">В 2025 году проводилась подготовка в области гражданской обороны и защиты от чрезвычайных ситуаций. </w:t>
      </w:r>
      <w:r>
        <w:rPr>
          <w:color w:val="000000"/>
          <w:sz w:val="24"/>
          <w:szCs w:val="24"/>
        </w:rPr>
        <w:t xml:space="preserve">Количество посетивших мероприятия, проводимые по тематике ГО – 16015 человек.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8"/>
        <w:jc w:val="both"/>
        <w:spacing w:line="276" w:lineRule="auto"/>
        <w:rPr>
          <w:sz w:val="24"/>
          <w:szCs w:val="24"/>
        </w:rPr>
        <w:pBdr>
          <w:bottom w:val="single" w:color="FFFFFF" w:sz="4" w:space="26"/>
        </w:pBdr>
      </w:pPr>
      <w:r>
        <w:rPr>
          <w:sz w:val="24"/>
          <w:szCs w:val="24"/>
        </w:rPr>
        <w:t xml:space="preserve">В 2025 году проведено 7 командно-штабных учений и штабных тренировок, 10 тактико-специальных и комплексных учений, 70 объектовых тренировок. План проведения учений и тренировок выполнен на 100 %.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spacing w:line="276" w:lineRule="auto"/>
        <w:rPr>
          <w:sz w:val="24"/>
          <w:szCs w:val="24"/>
        </w:rPr>
        <w:pBdr>
          <w:bottom w:val="single" w:color="FFFFFF" w:sz="4" w:space="26"/>
        </w:pBdr>
      </w:pPr>
      <w:r>
        <w:rPr>
          <w:sz w:val="24"/>
          <w:szCs w:val="24"/>
        </w:rPr>
        <w:t xml:space="preserve">С 29 января по 31 января 2025 года проведены межведомственные опытно-исследовательские учений сил и средств Единой государственной системы предупреждения и ликвидации чрезвычайных ситуаций «Безопасная Арктика-2025».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spacing w:line="276" w:lineRule="auto"/>
        <w:rPr>
          <w:sz w:val="24"/>
          <w:szCs w:val="24"/>
          <w:highlight w:val="white"/>
        </w:rPr>
        <w:pBdr>
          <w:bottom w:val="single" w:color="FFFFFF" w:sz="4" w:space="26"/>
        </w:pBdr>
      </w:pPr>
      <w:r>
        <w:rPr>
          <w:sz w:val="24"/>
          <w:szCs w:val="24"/>
        </w:rPr>
        <w:t xml:space="preserve">1-2 октября 2025 года принято участие в Всероссийской штабной тренировке по гражданской обороне. Практически отработаны вопросы оповещения и сбора, действия на местности руководящего состава гражданской обороны Белоярского района и Белояр</w:t>
      </w:r>
      <w:r>
        <w:rPr>
          <w:sz w:val="24"/>
          <w:szCs w:val="24"/>
          <w:highlight w:val="white"/>
        </w:rPr>
        <w:t xml:space="preserve">ского районного звена территориальной подсистемы ХМАО - Югры единой государственной системы предупреждения и ликвидации чрезвычайных ситуаций.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8"/>
        <w:jc w:val="both"/>
        <w:spacing w:line="276" w:lineRule="auto"/>
        <w:rPr>
          <w:sz w:val="24"/>
          <w:szCs w:val="24"/>
          <w:highlight w:val="white"/>
        </w:rPr>
        <w:pBdr>
          <w:bottom w:val="single" w:color="FFFFFF" w:sz="4" w:space="26"/>
        </w:pBdr>
      </w:pPr>
      <w:r>
        <w:rPr>
          <w:sz w:val="24"/>
          <w:szCs w:val="24"/>
          <w:highlight w:val="white"/>
        </w:rPr>
        <w:t xml:space="preserve">Белоярский район занял 1 место среди муниципальных районов на звание «Лучший орган местного самоуправления муниципального образования в области обеспечения безопасности жизнедеятельности населения в 2025 году» в Уральском Федеральном округе.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8"/>
        <w:jc w:val="both"/>
        <w:spacing w:line="276" w:lineRule="auto"/>
        <w:rPr>
          <w:color w:val="000000"/>
          <w:sz w:val="24"/>
          <w:szCs w:val="24"/>
          <w:highlight w:val="white"/>
        </w:rPr>
        <w:pBdr>
          <w:bottom w:val="single" w:color="FFFFFF" w:sz="4" w:space="26"/>
        </w:pBdr>
      </w:pPr>
      <w:r>
        <w:rPr>
          <w:color w:val="000000"/>
          <w:sz w:val="24"/>
          <w:szCs w:val="24"/>
          <w:highlight w:val="white"/>
        </w:rPr>
        <w:t xml:space="preserve">Организован и осуществляется конт</w:t>
      </w:r>
      <w:r>
        <w:rPr>
          <w:color w:val="000000"/>
          <w:sz w:val="24"/>
          <w:szCs w:val="24"/>
          <w:highlight w:val="white"/>
        </w:rPr>
        <w:t xml:space="preserve">роль за созданием, хранением, использованием и восполнением резервов финансовых и материальных ресурсов для ликвидации ЧС и за поддержанием в готовности к использованию имеющегося фонда защитных сооружений, состоянием запасов средств индивидуальной защиты.</w:t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  <w:r>
        <w:rPr>
          <w:b/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line="276" w:lineRule="auto"/>
        <w:rPr>
          <w:b/>
          <w:bCs/>
          <w:color w:val="000000"/>
          <w:sz w:val="24"/>
          <w:szCs w:val="24"/>
          <w:highlight w:val="white"/>
        </w:rPr>
        <w:pBdr>
          <w:bottom w:val="single" w:color="FFFFFF" w:sz="4" w:space="26"/>
        </w:pBdr>
      </w:pPr>
      <w:r>
        <w:rPr>
          <w:color w:val="000000"/>
          <w:sz w:val="24"/>
          <w:szCs w:val="24"/>
          <w:highlight w:val="white"/>
        </w:rPr>
      </w:r>
      <w:r>
        <w:rPr>
          <w:b/>
          <w:color w:val="000000"/>
          <w:sz w:val="24"/>
          <w:szCs w:val="24"/>
          <w:highlight w:val="white"/>
        </w:rPr>
        <w:t xml:space="preserve">12. Формирование муниципального архив</w:t>
      </w:r>
      <w:r>
        <w:rPr>
          <w:b/>
          <w:color w:val="000000"/>
          <w:sz w:val="24"/>
          <w:szCs w:val="24"/>
          <w:highlight w:val="white"/>
        </w:rPr>
        <w:t xml:space="preserve">а</w:t>
      </w:r>
      <w:r>
        <w:rPr>
          <w:b/>
          <w:bCs/>
          <w:color w:val="000000"/>
          <w:sz w:val="24"/>
          <w:szCs w:val="24"/>
          <w:highlight w:val="white"/>
        </w:rPr>
      </w:r>
      <w:r>
        <w:rPr>
          <w:b/>
          <w:bCs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line="276" w:lineRule="auto"/>
        <w:rPr>
          <w:b/>
          <w:bCs/>
          <w:color w:val="000000"/>
          <w:sz w:val="24"/>
          <w:szCs w:val="24"/>
          <w:highlight w:val="none"/>
        </w:rPr>
        <w:pBdr>
          <w:bottom w:val="single" w:color="FFFFFF" w:sz="4" w:space="26"/>
        </w:pBdr>
      </w:pPr>
      <w:r>
        <w:rPr>
          <w:bCs/>
          <w:color w:val="000000"/>
          <w:sz w:val="24"/>
          <w:szCs w:val="24"/>
          <w:highlight w:val="none"/>
        </w:rPr>
      </w:r>
      <w:r>
        <w:rPr>
          <w:b/>
          <w:bCs/>
          <w:color w:val="000000"/>
          <w:sz w:val="24"/>
          <w:szCs w:val="24"/>
          <w:highlight w:val="none"/>
        </w:rPr>
      </w:r>
      <w:r>
        <w:rPr>
          <w:b/>
          <w:bCs/>
          <w:color w:val="000000"/>
          <w:sz w:val="24"/>
          <w:szCs w:val="24"/>
          <w:highlight w:val="none"/>
        </w:rPr>
      </w:r>
    </w:p>
    <w:p>
      <w:pPr>
        <w:ind w:firstLine="708"/>
        <w:jc w:val="both"/>
        <w:spacing w:line="276" w:lineRule="auto"/>
        <w:rPr>
          <w:color w:val="000000"/>
          <w:sz w:val="24"/>
          <w:szCs w:val="24"/>
          <w:highlight w:val="white"/>
        </w:rPr>
        <w:pBdr>
          <w:bottom w:val="single" w:color="FFFFFF" w:sz="4" w:space="26"/>
        </w:pBdr>
      </w:pPr>
      <w:r>
        <w:rPr>
          <w:b/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  <w:t xml:space="preserve">В 2025 году архивный отдел осуществлял взаимодействие с 43 организациями </w:t>
      </w:r>
      <w:r>
        <w:rPr>
          <w:bCs/>
          <w:color w:val="000000"/>
          <w:sz w:val="24"/>
          <w:szCs w:val="24"/>
          <w:highlight w:val="white"/>
        </w:rPr>
        <w:t xml:space="preserve">– источниками комплектования муниципального архива администрации Белоярского района</w:t>
      </w:r>
      <w:r>
        <w:rPr>
          <w:bCs/>
          <w:color w:val="000000"/>
          <w:sz w:val="24"/>
          <w:szCs w:val="24"/>
          <w:highlight w:val="white"/>
        </w:rPr>
        <w:t xml:space="preserve">.</w:t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line="276" w:lineRule="auto"/>
        <w:rPr>
          <w:color w:val="000000"/>
          <w:sz w:val="24"/>
          <w:szCs w:val="24"/>
          <w:highlight w:val="white"/>
        </w:rPr>
        <w:pBdr>
          <w:bottom w:val="single" w:color="FFFFFF" w:sz="4" w:space="26"/>
        </w:pBdr>
      </w:pPr>
      <w:r>
        <w:rPr>
          <w:bCs/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  <w:t xml:space="preserve">В течение года было улучшено физическое и техническое состояние 127 документов. Проведена сверка наличия и состояния документов архивных фондов в количестве 3196 единиц хранения.</w:t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line="276" w:lineRule="auto"/>
        <w:rPr>
          <w:sz w:val="24"/>
          <w:szCs w:val="24"/>
          <w:highlight w:val="white"/>
        </w:rPr>
        <w:pBdr>
          <w:bottom w:val="single" w:color="FFFFFF" w:sz="4" w:space="26"/>
        </w:pBdr>
      </w:pPr>
      <w:r>
        <w:rPr>
          <w:color w:val="000000"/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Проведен прием документов на хранение от организаций и учреждений: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8"/>
        <w:jc w:val="both"/>
        <w:spacing w:line="276" w:lineRule="auto"/>
        <w:rPr>
          <w:sz w:val="24"/>
          <w:szCs w:val="24"/>
          <w:highlight w:val="white"/>
        </w:rPr>
        <w:pBdr>
          <w:bottom w:val="single" w:color="FFFFFF" w:sz="4" w:space="26"/>
        </w:pBd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-  управленческая документация постоянного срока хранения - 782 ед.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хр.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8"/>
        <w:jc w:val="both"/>
        <w:spacing w:line="276" w:lineRule="auto"/>
        <w:rPr>
          <w:sz w:val="24"/>
          <w:szCs w:val="24"/>
          <w:highlight w:val="white"/>
        </w:rPr>
        <w:pBdr>
          <w:bottom w:val="single" w:color="FFFFFF" w:sz="4" w:space="26"/>
        </w:pBd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-    научно-техническая документация - 11 ед. хр.;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8"/>
        <w:jc w:val="both"/>
        <w:spacing w:line="276" w:lineRule="auto"/>
        <w:rPr>
          <w:sz w:val="24"/>
          <w:szCs w:val="24"/>
          <w:highlight w:val="white"/>
        </w:rPr>
        <w:pBdr>
          <w:bottom w:val="single" w:color="FFFFFF" w:sz="4" w:space="26"/>
        </w:pBd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- фотодокументы - 159 ед. хр.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8"/>
        <w:jc w:val="both"/>
        <w:spacing w:line="276" w:lineRule="auto"/>
        <w:rPr>
          <w:color w:val="000000"/>
          <w:sz w:val="24"/>
          <w:szCs w:val="24"/>
          <w:highlight w:val="white"/>
        </w:rPr>
        <w:pBdr>
          <w:bottom w:val="single" w:color="FFFFFF" w:sz="4" w:space="26"/>
        </w:pBd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Также </w:t>
      </w:r>
      <w:r>
        <w:rPr>
          <w:color w:val="000000"/>
          <w:sz w:val="24"/>
          <w:szCs w:val="24"/>
          <w:highlight w:val="white"/>
        </w:rPr>
        <w:t xml:space="preserve">проведена работа по созданию нового фонда № 62 «Коллекция документов личного происхождения жителей Белоярского района – участников специальной военной операции», а также приему от владельцев личных фондов документ</w:t>
      </w:r>
      <w:r>
        <w:rPr>
          <w:color w:val="000000"/>
          <w:sz w:val="24"/>
          <w:szCs w:val="24"/>
          <w:highlight w:val="white"/>
        </w:rPr>
        <w:t xml:space="preserve">ов личного происхождения в фонд № 62 и в фонд № 11 </w:t>
      </w:r>
      <w:r>
        <w:rPr>
          <w:color w:val="000000"/>
          <w:sz w:val="24"/>
          <w:szCs w:val="24"/>
          <w:highlight w:val="white"/>
        </w:rPr>
        <w:t xml:space="preserve">«Коллекция документов личного происхождения жителей города Белоярский и Белоярского района, внесших большой вклад в развитие </w:t>
      </w:r>
      <w:r>
        <w:rPr>
          <w:color w:val="000000"/>
          <w:sz w:val="24"/>
          <w:szCs w:val="24"/>
        </w:rPr>
        <w:t xml:space="preserve">города и района». В состав архивного фонда принято 35 дел личного </w:t>
      </w:r>
      <w:r>
        <w:rPr>
          <w:color w:val="000000"/>
          <w:sz w:val="24"/>
          <w:szCs w:val="24"/>
          <w:highlight w:val="white"/>
        </w:rPr>
        <w:t xml:space="preserve">происхождения, включая 116 документов.</w:t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line="276" w:lineRule="auto"/>
        <w:rPr>
          <w:sz w:val="24"/>
          <w:szCs w:val="24"/>
          <w:highlight w:val="white"/>
        </w:rPr>
        <w:pBdr>
          <w:bottom w:val="single" w:color="FFFFFF" w:sz="4" w:space="26"/>
        </w:pBdr>
      </w:pPr>
      <w:r>
        <w:rPr>
          <w:color w:val="000000"/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Продолжается работа по ведению официальных аккаунтов архивного отдела администрации Белоярского района в социальной сети «</w:t>
      </w:r>
      <w:r>
        <w:rPr>
          <w:sz w:val="24"/>
          <w:szCs w:val="24"/>
          <w:highlight w:val="white"/>
        </w:rPr>
        <w:t xml:space="preserve">Вконтакте</w:t>
      </w:r>
      <w:r>
        <w:rPr>
          <w:sz w:val="24"/>
          <w:szCs w:val="24"/>
          <w:highlight w:val="white"/>
        </w:rPr>
        <w:t xml:space="preserve">». Общее количество подписчиков социальных сетей составило 3322 человека. </w:t>
      </w:r>
      <w:r>
        <w:rPr>
          <w:color w:val="000000"/>
          <w:sz w:val="24"/>
          <w:szCs w:val="24"/>
          <w:highlight w:val="white"/>
        </w:rPr>
        <w:t xml:space="preserve">Общее количество п</w:t>
      </w:r>
      <w:r>
        <w:rPr>
          <w:sz w:val="24"/>
          <w:szCs w:val="24"/>
          <w:highlight w:val="white"/>
        </w:rPr>
        <w:t xml:space="preserve">убликаций          в сетях составило 304. </w:t>
      </w:r>
      <w:r>
        <w:rPr>
          <w:sz w:val="24"/>
          <w:szCs w:val="24"/>
          <w:highlight w:val="white"/>
          <w:shd w:val="clear" w:color="auto" w:fill="ffffff"/>
        </w:rPr>
        <w:t xml:space="preserve">Количество просмотров публикаций архивного отдела  в социальных сетях составило 395890.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8"/>
        <w:jc w:val="both"/>
        <w:spacing w:line="276" w:lineRule="auto"/>
        <w:rPr>
          <w:sz w:val="24"/>
          <w:szCs w:val="24"/>
          <w:highlight w:val="white"/>
        </w:rPr>
        <w:pBdr>
          <w:bottom w:val="single" w:color="FFFFFF" w:sz="4" w:space="26"/>
        </w:pBdr>
      </w:pPr>
      <w:r>
        <w:rPr>
          <w:sz w:val="24"/>
          <w:szCs w:val="24"/>
          <w:highlight w:val="white"/>
          <w:shd w:val="clear" w:color="auto" w:fill="ffffff"/>
        </w:rPr>
      </w:r>
      <w:r>
        <w:rPr>
          <w:sz w:val="24"/>
          <w:szCs w:val="24"/>
          <w:highlight w:val="white"/>
        </w:rPr>
        <w:t xml:space="preserve">За 2025 год архивным отделом администрации Белоярского района подготовлено и проведено 14 выставок архивных документов, в том числе 6 виртуальных и 8 документальных выставок. Проведено 50 обзоров выставок.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8"/>
        <w:jc w:val="both"/>
        <w:spacing w:line="276" w:lineRule="auto"/>
        <w:rPr>
          <w:sz w:val="24"/>
          <w:szCs w:val="24"/>
          <w:highlight w:val="white"/>
        </w:rPr>
        <w:pBdr>
          <w:bottom w:val="single" w:color="FFFFFF" w:sz="4" w:space="26"/>
        </w:pBdr>
      </w:pPr>
      <w:r>
        <w:rPr>
          <w:sz w:val="24"/>
          <w:szCs w:val="24"/>
          <w:highlight w:val="white"/>
        </w:rPr>
      </w:r>
      <w:r>
        <w:rPr>
          <w:rFonts w:eastAsia="Liberation Sans"/>
          <w:sz w:val="24"/>
          <w:szCs w:val="24"/>
        </w:rPr>
        <w:t xml:space="preserve">В рамках реализации регионального плана мероприятий, посвященного 80-летию Победы в Великой Отечественной войне 1941-1945 годов, Году защитника Отечества в Российской Федерации и Году исторического наследия в Ханты-Мансийском автономном округе – Югре</w:t>
      </w:r>
      <w:r>
        <w:rPr>
          <w:sz w:val="24"/>
          <w:szCs w:val="24"/>
        </w:rPr>
        <w:t xml:space="preserve"> архивным отделом проведен 21 урок мужества на ос</w:t>
      </w:r>
      <w:r>
        <w:rPr>
          <w:sz w:val="24"/>
          <w:szCs w:val="24"/>
        </w:rPr>
        <w:t xml:space="preserve">нове архивных документов для учащихся общеобразовательных учреждений Белоярского район, которые посетило более 600 человек. Проведено 11 викторин, 14 кинопоказов короткометражных документальных фильмов, подготовленных при участии Службы по делам архивов – </w:t>
      </w:r>
      <w:r>
        <w:rPr>
          <w:sz w:val="24"/>
          <w:szCs w:val="24"/>
          <w:highlight w:val="white"/>
        </w:rPr>
        <w:t xml:space="preserve">Югры из цикла «Подвиги </w:t>
      </w:r>
      <w:r>
        <w:rPr>
          <w:sz w:val="24"/>
          <w:szCs w:val="24"/>
          <w:highlight w:val="white"/>
        </w:rPr>
        <w:t xml:space="preserve">югорчан</w:t>
      </w:r>
      <w:r>
        <w:rPr>
          <w:sz w:val="24"/>
          <w:szCs w:val="24"/>
          <w:highlight w:val="white"/>
        </w:rPr>
        <w:t xml:space="preserve">». Проведено 21 информационно-просветительское мероприятие.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8"/>
        <w:jc w:val="both"/>
        <w:spacing w:line="276" w:lineRule="auto"/>
        <w:rPr>
          <w:color w:val="000000"/>
          <w:sz w:val="24"/>
          <w:szCs w:val="24"/>
          <w:highlight w:val="white"/>
        </w:rPr>
        <w:pBdr>
          <w:bottom w:val="single" w:color="FFFFFF" w:sz="4" w:space="26"/>
        </w:pBdr>
      </w:pPr>
      <w:r>
        <w:rPr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  <w:t xml:space="preserve">С 19 апреля 2024 года начата реализация мероприятий по взаимодействию с территориальным органом Социального фонда России в части исполн</w:t>
      </w:r>
      <w:r>
        <w:rPr>
          <w:color w:val="000000"/>
          <w:sz w:val="24"/>
          <w:szCs w:val="24"/>
          <w:highlight w:val="white"/>
        </w:rPr>
        <w:t xml:space="preserve">ения запросов, связанных с   пенсионным обеспечением граждан, с использованием Личного кабинета архива в Единой централизованной платформе в социальной сфере. За 2025 год поступило 1208 запросов. Работа в данном направл</w:t>
      </w:r>
      <w:r>
        <w:rPr>
          <w:color w:val="000000"/>
          <w:sz w:val="24"/>
          <w:szCs w:val="24"/>
          <w:highlight w:val="white"/>
        </w:rPr>
        <w:t xml:space="preserve">ении осуществляется в штатном режиме.</w:t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line="276" w:lineRule="auto"/>
        <w:rPr>
          <w:sz w:val="24"/>
          <w:szCs w:val="24"/>
          <w:highlight w:val="white"/>
        </w:rPr>
        <w:pBdr>
          <w:bottom w:val="single" w:color="FFFFFF" w:sz="4" w:space="26"/>
        </w:pBdr>
      </w:pPr>
      <w:r>
        <w:rPr>
          <w:color w:val="000000"/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На сегодняшний момент оказано муниципальных услуг по запросам социально-правового характера – 1008 запросов; тематического характера – 468 запросов. </w:t>
      </w:r>
      <w:r>
        <w:rPr>
          <w:sz w:val="24"/>
          <w:szCs w:val="24"/>
          <w:highlight w:val="white"/>
        </w:rPr>
        <w:t xml:space="preserve">Поступление запросов от граждан через Единый портал </w:t>
      </w:r>
      <w:r>
        <w:rPr>
          <w:sz w:val="24"/>
          <w:szCs w:val="24"/>
          <w:highlight w:val="white"/>
        </w:rPr>
        <w:t xml:space="preserve">Госуслуг</w:t>
      </w:r>
      <w:r>
        <w:rPr>
          <w:sz w:val="24"/>
          <w:szCs w:val="24"/>
          <w:highlight w:val="white"/>
        </w:rPr>
        <w:t xml:space="preserve"> составляет 64 %.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8"/>
        <w:jc w:val="both"/>
        <w:spacing w:line="276" w:lineRule="auto"/>
        <w:rPr>
          <w:rFonts w:eastAsia="Calibri"/>
          <w:color w:val="000000"/>
          <w:sz w:val="24"/>
          <w:szCs w:val="24"/>
          <w:highlight w:val="white"/>
        </w:rPr>
        <w:pBdr>
          <w:bottom w:val="single" w:color="FFFFFF" w:sz="4" w:space="26"/>
        </w:pBdr>
      </w:pPr>
      <w:r>
        <w:rPr>
          <w:sz w:val="24"/>
          <w:szCs w:val="24"/>
          <w:highlight w:val="white"/>
        </w:rPr>
      </w:r>
      <w:r>
        <w:rPr>
          <w:rFonts w:eastAsia="Calibri"/>
          <w:bCs/>
          <w:color w:val="000000"/>
          <w:sz w:val="24"/>
          <w:szCs w:val="24"/>
          <w:highlight w:val="white"/>
        </w:rPr>
        <w:t xml:space="preserve">В 2025 году продолжена реализация мер по дальнейшему развитию архивного </w:t>
      </w:r>
      <w:r>
        <w:rPr>
          <w:rFonts w:eastAsia="Calibri"/>
          <w:bCs/>
          <w:color w:val="000000"/>
          <w:sz w:val="24"/>
          <w:szCs w:val="24"/>
          <w:highlight w:val="white"/>
        </w:rPr>
        <w:t xml:space="preserve">волонтерства</w:t>
      </w:r>
      <w:r>
        <w:rPr>
          <w:rFonts w:eastAsia="Calibri"/>
          <w:bCs/>
          <w:color w:val="000000"/>
          <w:sz w:val="24"/>
          <w:szCs w:val="24"/>
          <w:highlight w:val="white"/>
        </w:rPr>
        <w:t xml:space="preserve">. Волонтеры привлекались для описания фотодокументов, оцифровки, каталогизации документов, сбора коробов для хранения архивных документов, подготовки и проведения архивных мероприятий.</w:t>
      </w:r>
      <w:r>
        <w:rPr>
          <w:rFonts w:eastAsia="Calibri"/>
          <w:color w:val="000000"/>
          <w:sz w:val="24"/>
          <w:szCs w:val="24"/>
          <w:highlight w:val="white"/>
        </w:rPr>
      </w:r>
      <w:r>
        <w:rPr>
          <w:rFonts w:eastAsia="Calibri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line="276" w:lineRule="auto"/>
        <w:rPr>
          <w:color w:val="000000"/>
          <w:sz w:val="16"/>
          <w:szCs w:val="16"/>
          <w:highlight w:val="none"/>
        </w:rPr>
        <w:pBdr>
          <w:bottom w:val="single" w:color="FFFFFF" w:sz="4" w:space="26"/>
        </w:pBdr>
      </w:pPr>
      <w:r>
        <w:rPr>
          <w:b/>
          <w:color w:val="000000"/>
          <w:sz w:val="16"/>
          <w:szCs w:val="16"/>
          <w:highlight w:val="none"/>
        </w:rPr>
      </w:r>
      <w:r>
        <w:rPr>
          <w:color w:val="000000"/>
          <w:sz w:val="16"/>
          <w:szCs w:val="16"/>
          <w:highlight w:val="none"/>
        </w:rPr>
      </w:r>
      <w:r>
        <w:rPr>
          <w:color w:val="000000"/>
          <w:sz w:val="16"/>
          <w:szCs w:val="16"/>
          <w:highlight w:val="none"/>
        </w:rPr>
      </w:r>
    </w:p>
    <w:p>
      <w:pPr>
        <w:ind w:firstLine="708"/>
        <w:jc w:val="center"/>
        <w:spacing w:line="276" w:lineRule="auto"/>
        <w:rPr>
          <w:b/>
          <w:bCs/>
          <w:color w:val="000000"/>
          <w:sz w:val="24"/>
          <w:szCs w:val="24"/>
          <w:highlight w:val="white"/>
        </w:rPr>
        <w:pBdr>
          <w:bottom w:val="single" w:color="FFFFFF" w:sz="4" w:space="26"/>
        </w:pBdr>
      </w:pPr>
      <w:r>
        <w:rPr>
          <w:rFonts w:eastAsia="Calibri"/>
          <w:bCs/>
          <w:color w:val="000000"/>
          <w:sz w:val="24"/>
          <w:szCs w:val="24"/>
          <w:highlight w:val="white"/>
        </w:rPr>
      </w:r>
      <w:r>
        <w:rPr>
          <w:b/>
          <w:color w:val="000000"/>
          <w:sz w:val="24"/>
          <w:szCs w:val="24"/>
          <w:highlight w:val="white"/>
        </w:rPr>
        <w:t xml:space="preserve">13. Развитие транспортной системы</w:t>
      </w:r>
      <w:r>
        <w:rPr>
          <w:b/>
          <w:bCs/>
          <w:color w:val="000000"/>
          <w:sz w:val="24"/>
          <w:szCs w:val="24"/>
          <w:highlight w:val="white"/>
        </w:rPr>
      </w:r>
      <w:r>
        <w:rPr>
          <w:b/>
          <w:bCs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line="276" w:lineRule="auto"/>
        <w:rPr>
          <w:b/>
          <w:bCs/>
          <w:color w:val="000000"/>
          <w:sz w:val="16"/>
          <w:szCs w:val="16"/>
          <w:highlight w:val="none"/>
        </w:rPr>
        <w:pBdr>
          <w:bottom w:val="single" w:color="FFFFFF" w:sz="4" w:space="26"/>
        </w:pBdr>
      </w:pP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b/>
          <w:bCs/>
          <w:color w:val="000000"/>
          <w:sz w:val="16"/>
          <w:szCs w:val="16"/>
          <w:highlight w:val="none"/>
        </w:rPr>
      </w:r>
      <w:r>
        <w:rPr>
          <w:b/>
          <w:bCs/>
          <w:color w:val="000000"/>
          <w:sz w:val="16"/>
          <w:szCs w:val="16"/>
          <w:highlight w:val="none"/>
        </w:rPr>
      </w:r>
    </w:p>
    <w:p>
      <w:pPr>
        <w:ind w:firstLine="708"/>
        <w:jc w:val="both"/>
        <w:spacing w:line="276" w:lineRule="auto"/>
        <w:rPr>
          <w:rFonts w:ascii="Times New Roman" w:hAnsi="Times New Roman" w:cs="Times New Roman"/>
          <w:sz w:val="24"/>
          <w:szCs w:val="24"/>
          <w:highlight w:val="white"/>
        </w:rPr>
        <w:pBdr>
          <w:bottom w:val="single" w:color="FFFFFF" w:sz="4" w:space="26"/>
        </w:pBdr>
      </w:pPr>
      <w:r>
        <w:rPr>
          <w:b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территории Белоярского района действуют 8 автобусных маршрутов, из них 4 круглогодичных городских маршрута (Озерный № 1, № 2, № 3 и Комарово),  3 круглогодичных межселенных (Казым, Лыхма,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Сорум-Сосновка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-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Верхнеказымский), 1 сезонный межселенный (Полноват)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line="276" w:lineRule="auto"/>
        <w:rPr>
          <w:sz w:val="24"/>
          <w:szCs w:val="24"/>
          <w:highlight w:val="white"/>
        </w:rPr>
        <w:pBdr>
          <w:bottom w:val="single" w:color="FFFFFF" w:sz="4" w:space="26"/>
        </w:pBd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Исполнение бюджета по статье «Автомобильный транспорт» в 2025 году составит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28 314,73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тыс. рублей, что составило 89,84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% от утвержденной на 2025 год суммы финансирования.</w:t>
      </w:r>
      <w:r>
        <w:rPr>
          <w:sz w:val="24"/>
          <w:szCs w:val="24"/>
          <w:highlight w:val="white"/>
        </w:rPr>
        <w:t xml:space="preserve"> 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8"/>
        <w:jc w:val="both"/>
        <w:spacing w:line="276" w:lineRule="auto"/>
        <w:rPr>
          <w:sz w:val="24"/>
          <w:szCs w:val="24"/>
          <w:highlight w:val="white"/>
        </w:rPr>
        <w:pBdr>
          <w:bottom w:val="single" w:color="FFFFFF" w:sz="4" w:space="26"/>
        </w:pBd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Заключение муниципальных контрактов по пяти нерентабельным, но социально значимым направлениям</w:t>
      </w:r>
      <w:r>
        <w:rPr>
          <w:sz w:val="24"/>
          <w:szCs w:val="24"/>
          <w:highlight w:val="white"/>
        </w:rPr>
        <w:t xml:space="preserve"> позволило</w:t>
      </w:r>
      <w:r>
        <w:rPr>
          <w:sz w:val="24"/>
          <w:szCs w:val="24"/>
          <w:highlight w:val="white"/>
        </w:rPr>
        <w:t xml:space="preserve"> обеспечить выполнение  перевозок пассажиров </w:t>
      </w:r>
      <w:r>
        <w:rPr>
          <w:sz w:val="24"/>
          <w:szCs w:val="24"/>
          <w:highlight w:val="white"/>
        </w:rPr>
        <w:t xml:space="preserve">в 2025 году </w:t>
      </w:r>
      <w:r>
        <w:rPr>
          <w:sz w:val="24"/>
          <w:szCs w:val="24"/>
          <w:highlight w:val="white"/>
        </w:rPr>
        <w:t xml:space="preserve">по доступным </w:t>
      </w:r>
      <w:r>
        <w:rPr>
          <w:sz w:val="24"/>
          <w:szCs w:val="24"/>
          <w:highlight w:val="white"/>
        </w:rPr>
        <w:t xml:space="preserve">для населения Белоярского района</w:t>
      </w:r>
      <w:r>
        <w:rPr>
          <w:sz w:val="24"/>
          <w:szCs w:val="24"/>
          <w:highlight w:val="white"/>
        </w:rPr>
        <w:t xml:space="preserve"> тарифам.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8"/>
        <w:jc w:val="both"/>
        <w:spacing w:line="276" w:lineRule="auto"/>
        <w:rPr>
          <w:sz w:val="24"/>
          <w:szCs w:val="24"/>
          <w:highlight w:val="white"/>
        </w:rPr>
        <w:pBdr>
          <w:bottom w:val="single" w:color="FFFFFF" w:sz="4" w:space="26"/>
        </w:pBd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Местные воздушные линии Белоярского района обслуживает Березовский вертолетно-коммерческий комплекс. В 2025 году выполнено 11</w:t>
      </w:r>
      <w:r>
        <w:rPr>
          <w:sz w:val="24"/>
          <w:szCs w:val="24"/>
          <w:highlight w:val="white"/>
        </w:rPr>
        <w:t xml:space="preserve">3</w:t>
      </w:r>
      <w:r>
        <w:rPr>
          <w:sz w:val="24"/>
          <w:szCs w:val="24"/>
          <w:highlight w:val="white"/>
        </w:rPr>
        <w:t xml:space="preserve"> рейсов в </w:t>
      </w:r>
      <w:r>
        <w:rPr>
          <w:sz w:val="24"/>
          <w:szCs w:val="24"/>
          <w:highlight w:val="white"/>
        </w:rPr>
        <w:t xml:space="preserve">труднодоступ-</w:t>
      </w:r>
      <w:r>
        <w:rPr>
          <w:sz w:val="24"/>
          <w:szCs w:val="24"/>
          <w:highlight w:val="white"/>
        </w:rPr>
        <w:t xml:space="preserve">ные поселения района. Основные объемы авиационных работ выпадают на зимний период и период весенне-осенней распутицы, так как некоторые поселения района (с.п. По</w:t>
      </w:r>
      <w:r>
        <w:rPr>
          <w:sz w:val="24"/>
          <w:szCs w:val="24"/>
          <w:highlight w:val="white"/>
        </w:rPr>
        <w:t xml:space="preserve">лн</w:t>
      </w:r>
      <w:r>
        <w:rPr>
          <w:sz w:val="24"/>
          <w:szCs w:val="24"/>
          <w:highlight w:val="white"/>
        </w:rPr>
        <w:t xml:space="preserve">оват, д. Ванзеват, д. Тугияны, д. Пашторы) не имеют круглогодичного сообщения наземными и </w:t>
      </w:r>
      <w:r>
        <w:rPr>
          <w:sz w:val="24"/>
          <w:szCs w:val="24"/>
          <w:highlight w:val="white"/>
        </w:rPr>
        <w:t xml:space="preserve">водными видами транспорта с районным центром. В летний и зимний периоды количество авиарейсов уменьшается: летом из за открытия навигации, зимой с введением зимников.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8"/>
        <w:jc w:val="both"/>
        <w:spacing w:line="276" w:lineRule="auto"/>
        <w:rPr>
          <w:sz w:val="24"/>
          <w:szCs w:val="24"/>
          <w:highlight w:val="white"/>
        </w:rPr>
        <w:pBdr>
          <w:bottom w:val="single" w:color="FFFFFF" w:sz="4" w:space="26"/>
        </w:pBd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Возмещение недополученн</w:t>
      </w:r>
      <w:r>
        <w:rPr>
          <w:sz w:val="24"/>
          <w:szCs w:val="24"/>
          <w:highlight w:val="white"/>
        </w:rPr>
        <w:t xml:space="preserve">ых доходов в связи с оказанием населению услуг по </w:t>
      </w:r>
      <w:r>
        <w:rPr>
          <w:sz w:val="24"/>
          <w:szCs w:val="24"/>
          <w:highlight w:val="white"/>
        </w:rPr>
        <w:t xml:space="preserve">перевозке пассажиров на территории района субсидируются из бюджета Белоярского района. Исполнение бюджета по статье «Воздушный транспорт» (субсидии на перевозку пассажиров воздушным транспортом) составило 54 532,6</w:t>
      </w:r>
      <w:r>
        <w:rPr>
          <w:sz w:val="24"/>
          <w:szCs w:val="24"/>
          <w:highlight w:val="white"/>
        </w:rPr>
        <w:t xml:space="preserve"> тыс. рублей, (</w:t>
      </w:r>
      <w:r>
        <w:rPr>
          <w:sz w:val="24"/>
          <w:szCs w:val="24"/>
          <w:highlight w:val="white"/>
        </w:rPr>
        <w:t xml:space="preserve">93,7 </w:t>
      </w:r>
      <w:r>
        <w:rPr>
          <w:sz w:val="24"/>
          <w:szCs w:val="24"/>
          <w:highlight w:val="white"/>
        </w:rPr>
        <w:t xml:space="preserve">%) от </w:t>
      </w:r>
      <w:r>
        <w:rPr>
          <w:sz w:val="24"/>
          <w:szCs w:val="24"/>
          <w:highlight w:val="white"/>
        </w:rPr>
        <w:t xml:space="preserve">ут</w:t>
      </w:r>
      <w:r>
        <w:rPr>
          <w:sz w:val="24"/>
          <w:szCs w:val="24"/>
          <w:highlight w:val="white"/>
        </w:rPr>
        <w:t xml:space="preserve">вержденной на 2025 год суммы финансирования, в том числе расходы на оказание услуг по содержанию вертолетных посадочных площадок в поселениях Белоярского района 2 575,1 тыс. рублей (исполнение 94,95 % от предусмотренной бюджетом Белоярского района суммы).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8"/>
        <w:jc w:val="both"/>
        <w:spacing w:line="276" w:lineRule="auto"/>
        <w:rPr>
          <w:rFonts w:ascii="Times New Roman" w:hAnsi="Times New Roman" w:cs="Times New Roman"/>
          <w:sz w:val="24"/>
          <w:szCs w:val="24"/>
          <w:highlight w:val="white"/>
        </w:rPr>
        <w:pBdr>
          <w:bottom w:val="single" w:color="FFFFFF" w:sz="4" w:space="26"/>
        </w:pBdr>
      </w:pPr>
      <w:r>
        <w:rPr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2025 году перевезено более 18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98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пассажиров.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line="276" w:lineRule="auto"/>
        <w:rPr>
          <w:sz w:val="24"/>
          <w:szCs w:val="24"/>
          <w:highlight w:val="white"/>
        </w:rPr>
        <w:pBdr>
          <w:bottom w:val="single" w:color="FFFFFF" w:sz="4" w:space="26"/>
        </w:pBd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В 2025 году исполнение бюджета по статье «Водный транспорт» составило    </w:t>
      </w:r>
      <w:r>
        <w:rPr>
          <w:sz w:val="24"/>
          <w:szCs w:val="24"/>
          <w:highlight w:val="white"/>
        </w:rPr>
        <w:t xml:space="preserve">1</w:t>
      </w:r>
      <w:r>
        <w:rPr>
          <w:sz w:val="24"/>
          <w:szCs w:val="24"/>
          <w:highlight w:val="white"/>
        </w:rPr>
        <w:t xml:space="preserve">0 572,61</w:t>
      </w:r>
      <w:r>
        <w:rPr>
          <w:sz w:val="24"/>
          <w:szCs w:val="24"/>
          <w:highlight w:val="white"/>
        </w:rPr>
        <w:t xml:space="preserve"> т</w:t>
      </w:r>
      <w:r>
        <w:rPr>
          <w:sz w:val="24"/>
          <w:szCs w:val="24"/>
          <w:highlight w:val="white"/>
        </w:rPr>
        <w:t xml:space="preserve">ыс. рублей, что составляет 9</w:t>
      </w:r>
      <w:r>
        <w:rPr>
          <w:sz w:val="24"/>
          <w:szCs w:val="24"/>
          <w:highlight w:val="white"/>
        </w:rPr>
        <w:t xml:space="preserve">3</w:t>
      </w:r>
      <w:r>
        <w:rPr>
          <w:sz w:val="24"/>
          <w:szCs w:val="24"/>
          <w:highlight w:val="white"/>
        </w:rPr>
        <w:t xml:space="preserve">,</w:t>
      </w:r>
      <w:r>
        <w:rPr>
          <w:sz w:val="24"/>
          <w:szCs w:val="24"/>
          <w:highlight w:val="white"/>
        </w:rPr>
        <w:t xml:space="preserve">72</w:t>
      </w:r>
      <w:r>
        <w:rPr>
          <w:sz w:val="24"/>
          <w:szCs w:val="24"/>
          <w:highlight w:val="white"/>
        </w:rPr>
        <w:t xml:space="preserve"> % плановых расходов бюджета.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8"/>
        <w:jc w:val="both"/>
        <w:spacing w:line="276" w:lineRule="auto"/>
        <w:rPr>
          <w:sz w:val="24"/>
          <w:szCs w:val="24"/>
          <w:highlight w:val="white"/>
        </w:rPr>
        <w:pBdr>
          <w:bottom w:val="single" w:color="FFFFFF" w:sz="4" w:space="26"/>
        </w:pBd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Перевозка пассажиров в 2025 году осуществлялась на одном внутреннем водном маршруте г.Белоярский - д.Ванзеват - г.Белоярский. В навигацию 2025 года водным транспортом по данному направлению выполнено</w:t>
      </w:r>
      <w:r>
        <w:rPr>
          <w:sz w:val="24"/>
          <w:szCs w:val="24"/>
          <w:highlight w:val="white"/>
        </w:rPr>
        <w:t xml:space="preserve"> 87</w:t>
      </w:r>
      <w:r>
        <w:rPr>
          <w:sz w:val="24"/>
          <w:szCs w:val="24"/>
          <w:highlight w:val="white"/>
        </w:rPr>
        <w:t xml:space="preserve"> рейсов и перевезено 8</w:t>
      </w:r>
      <w:r>
        <w:rPr>
          <w:sz w:val="24"/>
          <w:szCs w:val="24"/>
          <w:highlight w:val="white"/>
        </w:rPr>
        <w:t xml:space="preserve">29</w:t>
      </w:r>
      <w:r>
        <w:rPr>
          <w:sz w:val="24"/>
          <w:szCs w:val="24"/>
          <w:highlight w:val="white"/>
        </w:rPr>
        <w:t xml:space="preserve"> пассажиров.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8"/>
        <w:jc w:val="both"/>
        <w:spacing w:line="276" w:lineRule="auto"/>
        <w:rPr>
          <w:highlight w:val="white"/>
        </w:rPr>
        <w:pBdr>
          <w:bottom w:val="single" w:color="FFFFFF" w:sz="4" w:space="26"/>
        </w:pBd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Субсидир</w:t>
      </w:r>
      <w:r>
        <w:rPr>
          <w:sz w:val="24"/>
          <w:szCs w:val="24"/>
          <w:highlight w:val="white"/>
        </w:rPr>
        <w:t xml:space="preserve">ование перевозок водным транспортом позволило снизить тарифы на до утвержденных Региональной службой по тарифам Ханты-Мансийского автономного округа – Югры в 2025 году и сделать перевозки по данному направлению доступным для населения Белоярского района. 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line="276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bottom w:val="single" w:color="FFFFFF" w:sz="4" w:space="26"/>
        </w:pBdr>
      </w:pPr>
      <w:r>
        <w:rPr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8"/>
        <w:jc w:val="center"/>
        <w:spacing w:line="276" w:lineRule="auto"/>
        <w:rPr>
          <w:b/>
          <w:bCs/>
          <w:color w:val="000000"/>
          <w:sz w:val="24"/>
          <w:szCs w:val="24"/>
          <w:highlight w:val="none"/>
        </w:rPr>
        <w:pBdr>
          <w:bottom w:val="single" w:color="FFFFFF" w:sz="4" w:space="26"/>
        </w:pBdr>
      </w:pPr>
      <w:r>
        <w:rPr>
          <w:highlight w:val="white"/>
        </w:rPr>
      </w:r>
      <w:r>
        <w:rPr>
          <w:b/>
          <w:color w:val="000000"/>
          <w:sz w:val="24"/>
          <w:szCs w:val="24"/>
          <w:highlight w:val="white"/>
        </w:rPr>
        <w:t xml:space="preserve">14. Муниципальная служба и кадр</w:t>
      </w:r>
      <w:r>
        <w:rPr>
          <w:b/>
          <w:color w:val="000000"/>
          <w:sz w:val="24"/>
          <w:szCs w:val="24"/>
          <w:highlight w:val="white"/>
        </w:rPr>
        <w:t xml:space="preserve">ы</w:t>
      </w:r>
      <w:r>
        <w:rPr>
          <w:b/>
          <w:bCs/>
          <w:color w:val="000000"/>
          <w:sz w:val="24"/>
          <w:szCs w:val="24"/>
          <w:highlight w:val="white"/>
        </w:rPr>
      </w:r>
      <w:r>
        <w:rPr>
          <w:b/>
          <w:bCs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line="276" w:lineRule="auto"/>
        <w:rPr>
          <w:b/>
          <w:bCs/>
          <w:color w:val="000000"/>
          <w:sz w:val="24"/>
          <w:szCs w:val="24"/>
          <w:highlight w:val="white"/>
        </w:rPr>
        <w:pBdr>
          <w:bottom w:val="single" w:color="FFFFFF" w:sz="4" w:space="26"/>
        </w:pBdr>
      </w:pPr>
      <w:r>
        <w:rPr>
          <w:b/>
          <w:bCs/>
          <w:color w:val="000000"/>
          <w:sz w:val="24"/>
          <w:szCs w:val="24"/>
          <w:highlight w:val="none"/>
        </w:rPr>
      </w:r>
      <w:r>
        <w:rPr>
          <w:b/>
          <w:bCs/>
          <w:color w:val="000000"/>
          <w:sz w:val="24"/>
          <w:szCs w:val="24"/>
          <w:highlight w:val="none"/>
        </w:rPr>
      </w:r>
    </w:p>
    <w:p>
      <w:pPr>
        <w:ind w:firstLine="708"/>
        <w:jc w:val="both"/>
        <w:spacing w:line="276" w:lineRule="auto"/>
        <w:rPr>
          <w:b/>
          <w:bCs/>
          <w:i/>
          <w:sz w:val="24"/>
          <w:szCs w:val="24"/>
          <w:highlight w:val="white"/>
        </w:rPr>
        <w:pBdr>
          <w:bottom w:val="single" w:color="FFFFFF" w:sz="4" w:space="26"/>
        </w:pBdr>
      </w:pPr>
      <w:r>
        <w:rPr>
          <w:b/>
          <w:color w:val="000000"/>
          <w:sz w:val="24"/>
          <w:szCs w:val="24"/>
          <w:highlight w:val="white"/>
        </w:rPr>
      </w:r>
      <w:r>
        <w:rPr>
          <w:b/>
          <w:i/>
          <w:sz w:val="24"/>
          <w:szCs w:val="24"/>
          <w:highlight w:val="white"/>
        </w:rPr>
        <w:t xml:space="preserve">Муниципальная служба и кадры</w:t>
      </w:r>
      <w:r>
        <w:rPr>
          <w:b/>
          <w:bCs/>
          <w:i/>
          <w:sz w:val="24"/>
          <w:szCs w:val="24"/>
          <w:highlight w:val="white"/>
        </w:rPr>
      </w:r>
      <w:r>
        <w:rPr>
          <w:b/>
          <w:bCs/>
          <w:i/>
          <w:sz w:val="24"/>
          <w:szCs w:val="24"/>
          <w:highlight w:val="white"/>
        </w:rPr>
      </w:r>
      <w:r>
        <w:rPr>
          <w:highlight w:val="none"/>
        </w:rPr>
      </w:r>
      <w:r>
        <w:rPr>
          <w:b/>
          <w:bCs/>
          <w:color w:val="000000"/>
          <w:sz w:val="24"/>
          <w:szCs w:val="24"/>
          <w:highlight w:val="none"/>
        </w:rPr>
      </w:r>
      <w:r>
        <w:rPr>
          <w:b/>
          <w:bCs/>
          <w:color w:val="000000"/>
          <w:sz w:val="24"/>
          <w:szCs w:val="24"/>
          <w:highlight w:val="none"/>
        </w:rPr>
      </w:r>
      <w:r>
        <w:rPr>
          <w:b/>
          <w:bCs/>
          <w:i/>
          <w:sz w:val="24"/>
          <w:szCs w:val="24"/>
          <w:highlight w:val="white"/>
        </w:rPr>
      </w:r>
    </w:p>
    <w:p>
      <w:pPr>
        <w:ind w:firstLine="708"/>
        <w:jc w:val="both"/>
        <w:spacing w:line="276" w:lineRule="auto"/>
        <w:rPr>
          <w:sz w:val="24"/>
          <w:szCs w:val="24"/>
        </w:rPr>
        <w:pBdr>
          <w:bottom w:val="single" w:color="FFFFFF" w:sz="4" w:space="26"/>
        </w:pBdr>
      </w:pPr>
      <w:r>
        <w:rPr>
          <w:b/>
          <w:i/>
          <w:sz w:val="24"/>
          <w:szCs w:val="24"/>
          <w:highlight w:val="white"/>
        </w:rPr>
      </w:r>
      <w:r>
        <w:rPr>
          <w:sz w:val="24"/>
          <w:szCs w:val="24"/>
        </w:rPr>
        <w:t xml:space="preserve">По состоянию на 31 декабря 2025 года численность работников администрации Белоярского района составляла 171</w:t>
      </w:r>
      <w:bookmarkStart w:id="0" w:name="undefined"/>
      <w:r>
        <w:rPr>
          <w:sz w:val="24"/>
          <w:szCs w:val="24"/>
        </w:rPr>
      </w:r>
      <w:bookmarkEnd w:id="0"/>
      <w:r>
        <w:rPr>
          <w:sz w:val="24"/>
          <w:szCs w:val="24"/>
        </w:rPr>
        <w:t xml:space="preserve"> человек.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spacing w:line="276" w:lineRule="auto"/>
        <w:rPr>
          <w:sz w:val="24"/>
          <w:szCs w:val="24"/>
        </w:rPr>
        <w:pBdr>
          <w:bottom w:val="single" w:color="FFFFFF" w:sz="4" w:space="26"/>
        </w:pBdr>
      </w:pPr>
      <w:r>
        <w:rPr>
          <w:sz w:val="24"/>
          <w:szCs w:val="24"/>
        </w:rPr>
      </w:r>
      <w:r>
        <w:rPr>
          <w:sz w:val="24"/>
          <w:szCs w:val="24"/>
        </w:rPr>
        <w:t xml:space="preserve">Штатная численность должностей муниципальной службы в администрации Белоярского района составляет 157,75 единицы, из расчета норматива на 1000 человек является оптимальной в разрезе муниципальных районов Ханты-Мансийского автономного округа – Югры.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spacing w:line="276" w:lineRule="auto"/>
        <w:rPr>
          <w:sz w:val="24"/>
          <w:szCs w:val="24"/>
        </w:rPr>
        <w:pBdr>
          <w:bottom w:val="single" w:color="FFFFFF" w:sz="4" w:space="26"/>
        </w:pBdr>
      </w:pPr>
      <w:r>
        <w:rPr>
          <w:sz w:val="24"/>
          <w:szCs w:val="24"/>
        </w:rPr>
        <w:t xml:space="preserve">В 2025 году 55 муниципальных служащих (100 % от установленной потребности) прошли аттестацию в це</w:t>
      </w:r>
      <w:r>
        <w:rPr>
          <w:sz w:val="24"/>
          <w:szCs w:val="24"/>
        </w:rPr>
        <w:t xml:space="preserve">лях определения соответствия замещаемой должности муниципальной службы на основе оценки их профессиональной служебной деятельности, по результатам которой установлено, что все муниципальные служащие соответствуют замещаемой должности муниципальной службы.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spacing w:line="276" w:lineRule="auto"/>
        <w:rPr>
          <w:sz w:val="24"/>
          <w:szCs w:val="24"/>
        </w:rPr>
        <w:pBdr>
          <w:bottom w:val="single" w:color="FFFFFF" w:sz="4" w:space="26"/>
        </w:pBdr>
      </w:pPr>
      <w:r>
        <w:rPr>
          <w:sz w:val="24"/>
          <w:szCs w:val="24"/>
        </w:rPr>
      </w:r>
      <w:r>
        <w:rPr>
          <w:sz w:val="24"/>
          <w:szCs w:val="24"/>
        </w:rPr>
        <w:t xml:space="preserve">В течение 2025 года обучены на курсах повышения </w:t>
      </w:r>
      <w:r>
        <w:rPr>
          <w:sz w:val="24"/>
          <w:szCs w:val="24"/>
        </w:rPr>
        <w:t xml:space="preserve">квалификации 59 </w:t>
      </w:r>
      <w:r>
        <w:rPr>
          <w:sz w:val="24"/>
          <w:szCs w:val="24"/>
        </w:rPr>
        <w:t xml:space="preserve">муниципальных служащих администрации Белоярского района (100 % от установленной потребности), в результате которых обновлены теоретические и практические знания специалистов, освоены современные методы решения профессиональных задач.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spacing w:line="276" w:lineRule="auto"/>
        <w:rPr>
          <w:highlight w:val="none"/>
        </w:rPr>
        <w:pBdr>
          <w:bottom w:val="single" w:color="FFFFFF" w:sz="4" w:space="26"/>
        </w:pBdr>
      </w:pPr>
      <w:r>
        <w:rPr>
          <w:sz w:val="24"/>
          <w:szCs w:val="24"/>
        </w:rPr>
      </w:r>
      <w:r>
        <w:rPr>
          <w:sz w:val="24"/>
          <w:szCs w:val="24"/>
        </w:rPr>
        <w:t xml:space="preserve">В Белоярском районе создан кадровый резерв для за</w:t>
      </w:r>
      <w:r>
        <w:rPr>
          <w:sz w:val="24"/>
          <w:szCs w:val="24"/>
          <w:highlight w:val="white"/>
        </w:rPr>
        <w:t xml:space="preserve">мещения вакантных должностей муниципальной службы Белоярского района (сформирован на 39 должностей, включены 50 человек), резерв управленческих кадров для замещения целевых управленческих должностей муниципаль</w:t>
      </w:r>
      <w:r>
        <w:rPr>
          <w:sz w:val="24"/>
          <w:szCs w:val="24"/>
          <w:highlight w:val="white"/>
        </w:rPr>
        <w:t xml:space="preserve">ной службы Белоярского района (включены 6 человек), резерв управленческих кадров для замещения целевых управленческих должностей муниципальных учреждений и муниципальных предприятий Белоярского района (сформирован на 22 должности, включены 22 человека).   </w: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spacing w:line="276" w:lineRule="auto"/>
        <w:rPr>
          <w:b/>
          <w:bCs/>
          <w:color w:val="000000"/>
          <w:sz w:val="24"/>
          <w:szCs w:val="24"/>
          <w:highlight w:val="none"/>
        </w:rPr>
      </w:pPr>
      <w:r>
        <w:rPr>
          <w:b/>
          <w:color w:val="000000"/>
          <w:sz w:val="24"/>
          <w:szCs w:val="24"/>
          <w:highlight w:val="white"/>
        </w:rPr>
        <w:t xml:space="preserve">15. Муниципальный контроль</w:t>
      </w:r>
      <w:r>
        <w:rPr>
          <w:b/>
          <w:bCs/>
          <w:color w:val="000000"/>
          <w:sz w:val="24"/>
          <w:szCs w:val="24"/>
          <w:highlight w:val="none"/>
        </w:rPr>
      </w:r>
      <w:r>
        <w:rPr>
          <w:b/>
          <w:bCs/>
          <w:color w:val="000000"/>
          <w:sz w:val="24"/>
          <w:szCs w:val="24"/>
          <w:highlight w:val="none"/>
        </w:rPr>
      </w:r>
    </w:p>
    <w:p>
      <w:pPr>
        <w:spacing w:line="276" w:lineRule="auto"/>
        <w:rPr>
          <w:b/>
          <w:color w:val="000000"/>
          <w:sz w:val="16"/>
          <w:szCs w:val="16"/>
          <w:highlight w:val="white"/>
        </w:rPr>
      </w:pPr>
      <w:r>
        <w:rPr>
          <w:b/>
          <w:color w:val="000000"/>
          <w:sz w:val="16"/>
          <w:szCs w:val="16"/>
          <w:highlight w:val="white"/>
        </w:rPr>
      </w:r>
      <w:r>
        <w:rPr>
          <w:b/>
          <w:color w:val="000000"/>
          <w:sz w:val="16"/>
          <w:szCs w:val="16"/>
          <w:highlight w:val="white"/>
        </w:rPr>
      </w:r>
      <w:r>
        <w:rPr>
          <w:b/>
          <w:color w:val="000000"/>
          <w:sz w:val="16"/>
          <w:szCs w:val="16"/>
          <w:highlight w:val="white"/>
        </w:rPr>
      </w:r>
    </w:p>
    <w:p>
      <w:pPr>
        <w:pStyle w:val="853"/>
        <w:ind w:firstLine="709"/>
        <w:jc w:val="both"/>
        <w:spacing w:line="276" w:lineRule="auto"/>
        <w:rPr>
          <w:rFonts w:ascii="Times New Roman" w:hAnsi="Times New Roman" w:cs="Times New Roman"/>
          <w:b w:val="0"/>
          <w:highlight w:val="white"/>
        </w:rPr>
      </w:pPr>
      <w:r>
        <w:rPr>
          <w:rFonts w:ascii="Times New Roman" w:hAnsi="Times New Roman" w:eastAsia="Times New Roman" w:cs="Times New Roman"/>
          <w:b w:val="0"/>
          <w:color w:val="000000"/>
          <w:sz w:val="24"/>
          <w:szCs w:val="24"/>
          <w:highlight w:val="white"/>
        </w:rPr>
        <w:t xml:space="preserve">Плановые и внеплановые проверки юридических лиц, граждан и индивидуальных предпринимателей на территории Белоярского района в 2025 году не проводились. </w:t>
      </w:r>
      <w:r>
        <w:rPr>
          <w:rFonts w:ascii="Times New Roman" w:hAnsi="Times New Roman" w:eastAsia="Times New Roman" w:cs="Times New Roman"/>
          <w:b w:val="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В соответств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ии с постановлением Правительства Российской Федерации от 10 марта 2022 года № 336 «Об особенностях организации и осуществлен</w:t>
      </w:r>
      <w:r>
        <w:rPr>
          <w:color w:val="000000"/>
          <w:sz w:val="24"/>
          <w:szCs w:val="24"/>
          <w:highlight w:val="white"/>
        </w:rPr>
        <w:t xml:space="preserve">ия государственного контроля (надзора), муниципального контроля» установлен запрет на проведение плановых контрольных мероприятий, </w:t>
      </w:r>
      <w:r>
        <w:rPr>
          <w:rFonts w:eastAsia="SimSun"/>
          <w:sz w:val="24"/>
          <w:szCs w:val="24"/>
          <w:highlight w:val="white"/>
          <w:shd w:val="clear" w:color="auto" w:fill="ffffff"/>
        </w:rPr>
        <w:t xml:space="preserve">внеплановые контрольные мероприятия допускались лишь в</w:t>
      </w:r>
      <w:r>
        <w:rPr>
          <w:rFonts w:eastAsia="SimSun"/>
          <w:sz w:val="24"/>
          <w:szCs w:val="24"/>
          <w:highlight w:val="white"/>
          <w:shd w:val="clear" w:color="auto" w:fill="ffffff"/>
        </w:rPr>
        <w:t xml:space="preserve"> исключительных случаях при угрозе жизни и причинения тяжкого вреда здоровью граждан. В отдел муниципального контроля обращений с нарушениями обязательных требований, где усматривалась угроза жизни и причинение тяжкого вреда здоровью граждан, не поступало.</w:t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Во исполнение </w:t>
      </w:r>
      <w:r>
        <w:rPr>
          <w:color w:val="000000"/>
          <w:sz w:val="24"/>
          <w:szCs w:val="24"/>
          <w:highlight w:val="white"/>
        </w:rPr>
        <w:t xml:space="preserve">Федерального закона от 31 июля 2020 года № 248-ФЗ                  </w:t>
      </w:r>
      <w:r>
        <w:rPr>
          <w:color w:val="000000"/>
          <w:sz w:val="24"/>
          <w:szCs w:val="24"/>
          <w:highlight w:val="white"/>
        </w:rPr>
        <w:t xml:space="preserve">   «</w:t>
      </w:r>
      <w:r>
        <w:rPr>
          <w:color w:val="000000"/>
          <w:sz w:val="24"/>
          <w:szCs w:val="24"/>
          <w:highlight w:val="white"/>
        </w:rPr>
        <w:t xml:space="preserve">О государственном контроле (надзоре) и муниципальном контроле в Российской Федерации» (далее –  Закон № 248-ФЗ),</w:t>
      </w:r>
      <w:r>
        <w:rPr>
          <w:sz w:val="24"/>
          <w:szCs w:val="24"/>
          <w:highlight w:val="white"/>
        </w:rPr>
        <w:t xml:space="preserve"> в 2025 году на территории Белоярского района актуализированы Положения о видах муниципального контроля, а также ключевые показатели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эффективности и индикативные показатели, разработаны и приняты программы профилактики на 2025 год.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Основной принцип работы муниципального контроля в 2025 году - приоритет профилактики. Проведение профилактических мероприятий, направленных на снижение рисков причинения вреда, приоритетно по отношению к контрольным мероприятиям.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 юридическими лицами и индивидуальными предпринимателями в 2025 году проводилась информационно-разъяснительная работа, направленная на предотвращение нарушений с их стороны.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853"/>
        <w:ind w:firstLine="709"/>
        <w:jc w:val="both"/>
        <w:spacing w:line="276" w:lineRule="auto"/>
        <w:rPr>
          <w:rFonts w:ascii="Times New Roman" w:hAnsi="Times New Roman" w:cs="Times New Roman"/>
          <w:b w:val="0"/>
          <w:highlight w:val="white"/>
        </w:rPr>
      </w:pPr>
      <w:r>
        <w:rPr>
          <w:rFonts w:ascii="Times New Roman" w:hAnsi="Times New Roman" w:eastAsia="Times New Roman" w:cs="Times New Roman"/>
          <w:b w:val="0"/>
          <w:sz w:val="24"/>
          <w:szCs w:val="24"/>
          <w:highlight w:val="white"/>
        </w:rPr>
        <w:t xml:space="preserve">Так, в условиях моратория были проведены контрольные мероприятия без вз</w:t>
      </w:r>
      <w:r>
        <w:rPr>
          <w:rFonts w:ascii="Times New Roman" w:hAnsi="Times New Roman" w:eastAsia="Times New Roman" w:cs="Times New Roman"/>
          <w:b w:val="0"/>
          <w:sz w:val="24"/>
          <w:szCs w:val="24"/>
          <w:highlight w:val="white"/>
        </w:rPr>
        <w:t xml:space="preserve">аимодействия с контролируемыми лицами, по итогам которых было объявлено 93 (девяносто три) предостережения о недопустимости нарушения обязательных требований в сфере благоустройства, земельного законодательства и при осуществлении муниципального контроля. </w:t>
      </w:r>
      <w:r>
        <w:rPr>
          <w:rFonts w:ascii="Times New Roman" w:hAnsi="Times New Roman" w:eastAsia="Times New Roman" w:cs="Times New Roman"/>
          <w:b w:val="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sz w:val="24"/>
          <w:szCs w:val="24"/>
          <w:highlight w:val="white"/>
        </w:rPr>
      </w:r>
    </w:p>
    <w:p>
      <w:pPr>
        <w:pStyle w:val="853"/>
        <w:ind w:firstLine="709"/>
        <w:jc w:val="both"/>
        <w:spacing w:line="276" w:lineRule="auto"/>
        <w:rPr>
          <w:rFonts w:ascii="Times New Roman" w:hAnsi="Times New Roman" w:cs="Times New Roman"/>
          <w:b w:val="0"/>
          <w:highlight w:val="white"/>
        </w:rPr>
      </w:pPr>
      <w:r>
        <w:rPr>
          <w:rFonts w:ascii="Times New Roman" w:hAnsi="Times New Roman" w:eastAsia="Times New Roman" w:cs="Times New Roman"/>
          <w:b w:val="0"/>
          <w:sz w:val="24"/>
          <w:szCs w:val="24"/>
          <w:highlight w:val="white"/>
        </w:rPr>
        <w:t xml:space="preserve">Проведено 17 (семнадцать) консультаций подконтрольных субъектов в порядке, предусмотренном статьей 50 Федерального закона от 31 июля 2020 года № 248-ФЗ «О государственном контроле (надзоре) и муниципальном контроле в Российской Федерации».</w:t>
      </w:r>
      <w:r>
        <w:rPr>
          <w:rFonts w:ascii="Times New Roman" w:hAnsi="Times New Roman" w:eastAsia="Times New Roman" w:cs="Times New Roman"/>
          <w:b w:val="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 w:val="0"/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rFonts w:eastAsia="SimSun"/>
          <w:sz w:val="24"/>
          <w:szCs w:val="24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На официальном сайте органов местного самоуправления Белоярского района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shd w:val="clear" w:color="auto" w:fill="ffffff"/>
        </w:rPr>
        <w:t xml:space="preserve">в сети «Интернет»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а также в СМИ было размещено 143 (сто сорок три) информационных материала, т.е. проведено профилактическое мероприятие в виде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shd w:val="clear" w:color="auto" w:fill="ffffff"/>
        </w:rPr>
        <w:t xml:space="preserve">информирования, которое подразумевает под собой размещение  контролирующими органами актуальных сведений о нормат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shd w:val="clear" w:color="auto" w:fill="ffffff"/>
        </w:rPr>
        <w:t xml:space="preserve">ивных правовых актах, о внесении в них изменений, перечни объектов контроля, перечни индикаторов риска, программы профилактики рисков, обобщение результатов контрольны</w:t>
      </w:r>
      <w:r>
        <w:rPr>
          <w:rFonts w:eastAsia="SimSun"/>
          <w:sz w:val="24"/>
          <w:szCs w:val="24"/>
          <w:highlight w:val="white"/>
          <w:shd w:val="clear" w:color="auto" w:fill="ffffff"/>
        </w:rPr>
        <w:t xml:space="preserve">х мероприятий, а также иные сведения, предусмотренные частью 3 статьи 46 Закона № 248-ФЗ.</w:t>
      </w:r>
      <w:r>
        <w:rPr>
          <w:rFonts w:eastAsia="SimSun"/>
          <w:sz w:val="24"/>
          <w:szCs w:val="24"/>
          <w:highlight w:val="white"/>
          <w:shd w:val="clear" w:color="auto" w:fill="ffffff"/>
        </w:rPr>
      </w:r>
      <w:r>
        <w:rPr>
          <w:rFonts w:eastAsia="SimSun"/>
          <w:sz w:val="24"/>
          <w:szCs w:val="24"/>
          <w:highlight w:val="white"/>
          <w:shd w:val="clear" w:color="auto" w:fill="ffffff"/>
        </w:rPr>
      </w:r>
    </w:p>
    <w:p>
      <w:pPr>
        <w:spacing w:line="276" w:lineRule="auto"/>
        <w:rPr>
          <w:b/>
          <w:color w:val="000000"/>
          <w:sz w:val="16"/>
          <w:szCs w:val="16"/>
          <w:highlight w:val="yellow"/>
        </w:rPr>
      </w:pPr>
      <w:r>
        <w:rPr>
          <w:b/>
          <w:color w:val="000000"/>
          <w:sz w:val="24"/>
          <w:szCs w:val="24"/>
          <w:highlight w:val="yellow"/>
        </w:rPr>
      </w:r>
      <w:r>
        <w:rPr>
          <w:b/>
          <w:color w:val="000000"/>
          <w:sz w:val="16"/>
          <w:szCs w:val="16"/>
          <w:highlight w:val="yellow"/>
        </w:rPr>
      </w:r>
      <w:r>
        <w:rPr>
          <w:b/>
          <w:color w:val="000000"/>
          <w:sz w:val="16"/>
          <w:szCs w:val="16"/>
          <w:highlight w:val="yellow"/>
        </w:rPr>
      </w:r>
    </w:p>
    <w:p>
      <w:pPr>
        <w:jc w:val="center"/>
        <w:spacing w:line="276" w:lineRule="auto"/>
        <w:rPr>
          <w:b/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 xml:space="preserve">16. Исполнение переданных государственных полномочий</w:t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ind w:firstLine="709"/>
        <w:jc w:val="center"/>
        <w:spacing w:line="276" w:lineRule="auto"/>
        <w:rPr>
          <w:b/>
          <w:bCs/>
          <w:color w:val="000000"/>
          <w:sz w:val="16"/>
          <w:szCs w:val="16"/>
          <w:highlight w:val="white"/>
        </w:rPr>
      </w:pPr>
      <w:r>
        <w:rPr>
          <w:b/>
          <w:bCs/>
          <w:color w:val="000000"/>
          <w:sz w:val="16"/>
          <w:szCs w:val="16"/>
          <w:highlight w:val="white"/>
        </w:rPr>
      </w:r>
      <w:r>
        <w:rPr>
          <w:b/>
          <w:bCs/>
          <w:color w:val="000000"/>
          <w:sz w:val="16"/>
          <w:szCs w:val="16"/>
          <w:highlight w:val="white"/>
        </w:rPr>
      </w:r>
      <w:r>
        <w:rPr>
          <w:b/>
          <w:bCs/>
          <w:color w:val="000000"/>
          <w:sz w:val="16"/>
          <w:szCs w:val="16"/>
          <w:highlight w:val="white"/>
        </w:rPr>
      </w:r>
    </w:p>
    <w:p>
      <w:pPr>
        <w:jc w:val="center"/>
        <w:spacing w:line="276" w:lineRule="auto"/>
        <w:rPr>
          <w:b/>
          <w:bCs/>
          <w:i/>
          <w:color w:val="000000"/>
          <w:sz w:val="24"/>
          <w:szCs w:val="24"/>
          <w:highlight w:val="white"/>
        </w:rPr>
      </w:pPr>
      <w:r>
        <w:rPr>
          <w:b/>
          <w:bCs/>
          <w:i/>
          <w:color w:val="000000"/>
          <w:sz w:val="24"/>
          <w:szCs w:val="24"/>
          <w:highlight w:val="white"/>
        </w:rPr>
        <w:t xml:space="preserve">В сфере трудовых отношений</w:t>
      </w:r>
      <w:r>
        <w:rPr>
          <w:b/>
          <w:bCs/>
          <w:i/>
          <w:color w:val="000000"/>
          <w:sz w:val="24"/>
          <w:szCs w:val="24"/>
          <w:highlight w:val="white"/>
        </w:rPr>
      </w:r>
      <w:r>
        <w:rPr>
          <w:b/>
          <w:bCs/>
          <w:i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line="276" w:lineRule="auto"/>
        <w:rPr>
          <w:b/>
          <w:bCs/>
          <w:i/>
          <w:color w:val="000000"/>
          <w:sz w:val="16"/>
          <w:szCs w:val="16"/>
          <w:highlight w:val="yellow"/>
        </w:rPr>
      </w:pPr>
      <w:r>
        <w:rPr>
          <w:b/>
          <w:bCs/>
          <w:i/>
          <w:color w:val="000000"/>
          <w:sz w:val="24"/>
          <w:szCs w:val="24"/>
          <w:highlight w:val="yellow"/>
        </w:rPr>
      </w:r>
      <w:r>
        <w:rPr>
          <w:b/>
          <w:bCs/>
          <w:i/>
          <w:color w:val="000000"/>
          <w:sz w:val="16"/>
          <w:szCs w:val="16"/>
          <w:highlight w:val="yellow"/>
        </w:rPr>
      </w:r>
      <w:r>
        <w:rPr>
          <w:b/>
          <w:bCs/>
          <w:i/>
          <w:color w:val="000000"/>
          <w:sz w:val="16"/>
          <w:szCs w:val="16"/>
          <w:highlight w:val="yellow"/>
        </w:rPr>
      </w:r>
    </w:p>
    <w:p>
      <w:pPr>
        <w:ind w:firstLine="708"/>
        <w:jc w:val="both"/>
        <w:spacing w:line="276" w:lineRule="auto"/>
        <w:rPr>
          <w:bCs/>
          <w:color w:val="000000"/>
          <w:sz w:val="24"/>
          <w:szCs w:val="24"/>
          <w:highlight w:val="white"/>
        </w:rPr>
      </w:pPr>
      <w:r>
        <w:rPr>
          <w:bCs/>
          <w:color w:val="000000"/>
          <w:sz w:val="24"/>
          <w:szCs w:val="24"/>
          <w:highlight w:val="white"/>
        </w:rPr>
        <w:t xml:space="preserve">Управление по охране труда и социальной политике администрации Белоярского района осуществляет реализацию переданных отдельных государственных полномочий в сфере трудовых отношений и государственного управления охраной труда. </w:t>
      </w:r>
      <w:r>
        <w:rPr>
          <w:bCs/>
          <w:color w:val="000000"/>
          <w:sz w:val="24"/>
          <w:szCs w:val="24"/>
          <w:highlight w:val="white"/>
        </w:rPr>
      </w:r>
      <w:r>
        <w:rPr>
          <w:bCs/>
          <w:color w:val="000000"/>
          <w:sz w:val="24"/>
          <w:szCs w:val="24"/>
          <w:highlight w:val="white"/>
        </w:rPr>
      </w:r>
    </w:p>
    <w:p>
      <w:pPr>
        <w:ind w:firstLine="720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В 2025 году проведена уведомительная регистрация 10 коллективных договоров               и 33 дополнительных соглашений к действующим коллективным договорам.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10" w:firstLine="710"/>
        <w:jc w:val="both"/>
        <w:spacing w:line="276" w:lineRule="auto"/>
        <w:shd w:val="clear" w:color="auto" w:fill="ffff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Количество действующих и прошедших уведомительную регистрацию коллективных договоров - 43.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20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en-US"/>
        </w:rPr>
        <w:t xml:space="preserve">В 2025 году было проведено 2 заседания Межведомственной комиссии по охране труда, на которых было рассмотрено 13 вопросов.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20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en-US"/>
        </w:rPr>
        <w:t xml:space="preserve">Проведены муниципальные конкурсы: </w:t>
      </w:r>
      <w:r>
        <w:rPr>
          <w:sz w:val="24"/>
          <w:szCs w:val="24"/>
        </w:rPr>
        <w:t xml:space="preserve">интернет - фотоконкурс по охране труда «Безопасный труд в объективе - 2025», конкурс детских рисунков «Безопасный труд глазами детей», «Лучший специалист по охране труда в Белоярском районе» в 2025 году.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shd w:val="clear" w:color="auto" w:fill="ffff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en-US"/>
        </w:rPr>
        <w:t xml:space="preserve">Подготовлено 8 методических пособий для специалистов по охране труда:                    </w:t>
      </w:r>
      <w:r>
        <w:rPr>
          <w:sz w:val="24"/>
          <w:szCs w:val="24"/>
        </w:rPr>
        <w:t xml:space="preserve">рекомендации по обеспечению безопасных условий труда в осенне-зимний период; памятка работодателю по обеспечению работников средствами индивидуальной защиты в зимних условиях; методические рекомендации по актуализации оценки профессиональных рисков; алгор</w:t>
      </w:r>
      <w:r>
        <w:rPr>
          <w:sz w:val="24"/>
          <w:szCs w:val="24"/>
        </w:rPr>
        <w:t xml:space="preserve">итм действий работодателя при несчастном случае на производстве; разъяснения по организации обучения и проверки знаний требований охраны труда; аналитический материал по итогам состояния условий и охраны труда в организациях Белоярского района за 2025 год.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sz w:val="24"/>
          <w:szCs w:val="24"/>
          <w:highlight w:val="white"/>
        </w:rPr>
        <w:pBdr>
          <w:bottom w:val="single" w:color="FFFFFF" w:sz="4" w:space="6"/>
        </w:pBdr>
      </w:pPr>
      <w:r>
        <w:rPr>
          <w:sz w:val="24"/>
          <w:szCs w:val="24"/>
          <w:highlight w:val="white"/>
        </w:rPr>
        <w:t xml:space="preserve">На постоянной основе оказывалась методическая </w:t>
      </w:r>
      <w:r>
        <w:rPr>
          <w:sz w:val="24"/>
          <w:szCs w:val="24"/>
          <w:highlight w:val="white"/>
        </w:rPr>
        <w:t xml:space="preserve">помощь по вопросам охраны труда</w:t>
      </w:r>
      <w:r>
        <w:rPr>
          <w:sz w:val="24"/>
          <w:szCs w:val="24"/>
          <w:highlight w:val="white"/>
        </w:rPr>
        <w:t xml:space="preserve"> и трудового права руководителям организаций, специалистам по охране труда, кадровым службам.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  <w:pBdr>
          <w:bottom w:val="single" w:color="FFFFFF" w:sz="4" w:space="6"/>
        </w:pBdr>
      </w:pPr>
      <w:r>
        <w:rPr>
          <w:sz w:val="24"/>
          <w:szCs w:val="24"/>
          <w:highlight w:val="white"/>
        </w:rPr>
        <w:t xml:space="preserve">Актуальная информация размещена на официальном сайте органов местного самоуправления Белоярского района и в социальной сети «</w:t>
      </w:r>
      <w:r>
        <w:rPr>
          <w:sz w:val="24"/>
          <w:szCs w:val="24"/>
          <w:highlight w:val="white"/>
        </w:rPr>
        <w:t xml:space="preserve">ВКонтакте</w:t>
      </w:r>
      <w:r>
        <w:rPr>
          <w:sz w:val="24"/>
          <w:szCs w:val="24"/>
          <w:highlight w:val="white"/>
        </w:rPr>
        <w:t xml:space="preserve">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spacing w:line="276" w:lineRule="auto"/>
        <w:rPr>
          <w:sz w:val="24"/>
          <w:szCs w:val="24"/>
          <w:highlight w:val="white"/>
        </w:rPr>
        <w:pBdr>
          <w:bottom w:val="single" w:color="FFFFFF" w:sz="4" w:space="9"/>
        </w:pBdr>
      </w:pPr>
      <w:r>
        <w:rPr>
          <w:b/>
          <w:i/>
          <w:color w:val="000000"/>
          <w:sz w:val="24"/>
          <w:szCs w:val="24"/>
          <w:highlight w:val="white"/>
        </w:rPr>
        <w:t xml:space="preserve">По созданию и осуществлению деятельности территориальных комиссий по делам несовершеннолетних и защите их прав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35" w:right="35" w:firstLine="674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Обеспечивая координацию субъектов профилактики безнадзорности и правонарушений несовершеннолетних, в 2025 году проведено 43 заседания</w:t>
      </w:r>
      <w:r>
        <w:rPr>
          <w:sz w:val="24"/>
          <w:szCs w:val="24"/>
          <w:highlight w:val="white"/>
        </w:rPr>
        <w:t xml:space="preserve"> Комиссии (2024 год – 44). На заседаниях были рассмотрены 65 вопросов профилактического характера (2024 год – 75), 347 персональных дел в отношении несовершеннолетних, их родителей (законных представителей) и иных граждан (2024 год – 410), из них в рамках </w:t>
      </w:r>
      <w:r>
        <w:rPr>
          <w:sz w:val="24"/>
          <w:szCs w:val="24"/>
          <w:highlight w:val="white"/>
        </w:rPr>
        <w:t xml:space="preserve">административной юрисдикции</w:t>
      </w:r>
      <w:r>
        <w:rPr>
          <w:sz w:val="24"/>
          <w:szCs w:val="24"/>
          <w:highlight w:val="white"/>
        </w:rPr>
        <w:t xml:space="preserve"> рассмотрено 90 протоколов (2024 год – 85), из них в отношении несовершеннолетних — 15 протоколов (2024 год – 20), в отношении родителей (иных законных представителей) - 63 протокола (2024 год – 60), в отношении иных граждан - 12 протоколов (2024 год – 3).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35" w:right="35" w:firstLine="674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В соответствии с законодательством Российской Федерации наложено штрафов на общую сумму 92 500 рублей (2024 год – 106 700). В 2025 году взысканы административные штрафы на сумму 89 500 рублей, что составляет 96,7 % от суммы наложенных штрафов.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35" w:right="35" w:firstLine="674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В 2025 году Комиссией вынесено 278 постановлений (2024 год – 339) в рамках организации и проведения индивидуальной профилактической работы с несовершеннолетними и семьями, находящимися в социально опасном положении.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35" w:right="35" w:firstLine="674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В реестре несовершеннолетних, находящихся в социально опасном положении, состоят на профилактическом учете в субъектах системы профилактики: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35" w:right="35" w:firstLine="674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1) 7 несовершеннолетних (2024 год - 10), из них условно осужденных - 0         </w:t>
      </w:r>
      <w:r>
        <w:rPr>
          <w:sz w:val="24"/>
          <w:szCs w:val="24"/>
          <w:highlight w:val="white"/>
        </w:rPr>
        <w:t xml:space="preserve">   (</w:t>
      </w:r>
      <w:r>
        <w:rPr>
          <w:sz w:val="24"/>
          <w:szCs w:val="24"/>
          <w:highlight w:val="white"/>
        </w:rPr>
        <w:t xml:space="preserve">2024 год - 0).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35" w:right="35" w:firstLine="674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2) 13 семей (2024 год - 12), находящихся в социально опасном положении, в которых воспитывается 40 детей (2024 год - 27).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right="35"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С целью привлечения общественности и специалис</w:t>
      </w:r>
      <w:r>
        <w:rPr>
          <w:sz w:val="24"/>
          <w:szCs w:val="24"/>
          <w:highlight w:val="white"/>
        </w:rPr>
        <w:t xml:space="preserve">тов для своевременного решения вопросов, возникающих в сфере профилактики безнадзорности и правонарушений несовершеннолетних, при Комиссии действует Детская общественная приемная, в адрес которой в 2025 году поступило 10 обращений (2024 год – 14), из них: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right="35"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от несовершеннолетних - 0 обращений (2024 год – 4),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right="35"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от роди</w:t>
      </w:r>
      <w:r>
        <w:rPr>
          <w:sz w:val="24"/>
          <w:szCs w:val="24"/>
          <w:highlight w:val="white"/>
        </w:rPr>
        <w:t xml:space="preserve">телей (законных представителей)</w:t>
      </w:r>
      <w:r>
        <w:rPr>
          <w:sz w:val="24"/>
          <w:szCs w:val="24"/>
          <w:highlight w:val="white"/>
        </w:rPr>
        <w:t xml:space="preserve"> - 1 обращение (2024 год – 6),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right="35"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от иных граждан - 9 обращений (2024 год – 4).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rFonts w:eastAsia="Calibri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В 2025 году субъектами системы профилактики реализованы 8 </w:t>
      </w:r>
      <w:r>
        <w:rPr>
          <w:rFonts w:eastAsia="Calibri"/>
          <w:sz w:val="24"/>
          <w:szCs w:val="24"/>
          <w:highlight w:val="white"/>
        </w:rPr>
        <w:t xml:space="preserve">межведомственных комплексных планов мероприятий по профилактике безнадзорности и правонарушений несовершеннолетних. </w:t>
      </w:r>
      <w:r>
        <w:rPr>
          <w:rFonts w:eastAsia="Calibri"/>
          <w:sz w:val="24"/>
          <w:szCs w:val="24"/>
          <w:highlight w:val="white"/>
        </w:rPr>
      </w:r>
      <w:r>
        <w:rPr>
          <w:rFonts w:eastAsia="Calibri"/>
          <w:sz w:val="24"/>
          <w:szCs w:val="24"/>
          <w:highlight w:val="white"/>
        </w:rPr>
      </w:r>
    </w:p>
    <w:p>
      <w:pPr>
        <w:ind w:right="35"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В</w:t>
      </w:r>
      <w:r>
        <w:rPr>
          <w:sz w:val="24"/>
          <w:szCs w:val="24"/>
          <w:highlight w:val="white"/>
        </w:rPr>
        <w:t xml:space="preserve"> сравнении с 2024 годом, в</w:t>
      </w:r>
      <w:r>
        <w:rPr>
          <w:sz w:val="24"/>
          <w:szCs w:val="24"/>
          <w:highlight w:val="white"/>
        </w:rPr>
        <w:t xml:space="preserve"> 2025 году: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567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</w:t>
      </w:r>
      <w:r>
        <w:rPr>
          <w:sz w:val="24"/>
          <w:szCs w:val="24"/>
          <w:highlight w:val="white"/>
          <w:lang w:eastAsia="zh-CN"/>
        </w:rPr>
        <w:t xml:space="preserve">на 34,8 % уменьшилось количество административных правонарушений, совершенных несовершеннолетними </w:t>
      </w:r>
      <w:r>
        <w:rPr>
          <w:i/>
          <w:sz w:val="24"/>
          <w:szCs w:val="24"/>
          <w:highlight w:val="white"/>
          <w:lang w:eastAsia="zh-CN"/>
        </w:rPr>
        <w:t xml:space="preserve">(с 23 до 15)</w:t>
      </w:r>
      <w:r>
        <w:rPr>
          <w:sz w:val="24"/>
          <w:szCs w:val="24"/>
          <w:highlight w:val="white"/>
          <w:lang w:eastAsia="zh-CN"/>
        </w:rPr>
        <w:t xml:space="preserve">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567"/>
        <w:jc w:val="both"/>
        <w:spacing w:line="276" w:lineRule="auto"/>
        <w:rPr>
          <w:sz w:val="24"/>
          <w:szCs w:val="24"/>
          <w:highlight w:val="white"/>
        </w:rPr>
      </w:pPr>
      <w:r>
        <w:rPr>
          <w:iCs/>
          <w:sz w:val="24"/>
          <w:szCs w:val="24"/>
          <w:highlight w:val="white"/>
        </w:rPr>
        <w:t xml:space="preserve">- на 50 % </w:t>
      </w:r>
      <w:r>
        <w:rPr>
          <w:iCs/>
          <w:sz w:val="24"/>
          <w:szCs w:val="24"/>
          <w:highlight w:val="white"/>
        </w:rPr>
        <w:t xml:space="preserve">сократилось число </w:t>
      </w:r>
      <w:r>
        <w:rPr>
          <w:sz w:val="24"/>
          <w:szCs w:val="24"/>
          <w:highlight w:val="white"/>
        </w:rPr>
        <w:t xml:space="preserve">самовольных уходов несовершеннолетних из семьи и государственных учреждений </w:t>
      </w:r>
      <w:r>
        <w:rPr>
          <w:i/>
          <w:sz w:val="24"/>
          <w:szCs w:val="24"/>
          <w:highlight w:val="white"/>
        </w:rPr>
        <w:t xml:space="preserve">(с 4 до 2)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567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zh-CN"/>
        </w:rPr>
        <w:t xml:space="preserve">- на 100 % уменьшилось количество суицидальных попыток среди несовершеннолетних </w:t>
      </w:r>
      <w:r>
        <w:rPr>
          <w:i/>
          <w:sz w:val="24"/>
          <w:szCs w:val="24"/>
          <w:highlight w:val="white"/>
          <w:lang w:eastAsia="zh-CN"/>
        </w:rPr>
        <w:t xml:space="preserve">(с 1 до 0)</w:t>
      </w:r>
      <w:r>
        <w:rPr>
          <w:sz w:val="24"/>
          <w:szCs w:val="24"/>
          <w:highlight w:val="white"/>
          <w:lang w:eastAsia="zh-CN"/>
        </w:rPr>
        <w:t xml:space="preserve">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567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zh-CN"/>
        </w:rPr>
        <w:t xml:space="preserve">- на 100 % уменьшилось число совершенных несовершеннолетними, не достигшими возраста уголовной ответственности, общественно опасных деяний </w:t>
      </w:r>
      <w:r>
        <w:rPr>
          <w:i/>
          <w:iCs/>
          <w:sz w:val="24"/>
          <w:szCs w:val="24"/>
          <w:highlight w:val="white"/>
          <w:lang w:eastAsia="zh-CN"/>
        </w:rPr>
        <w:t xml:space="preserve">(с 2 до 0)</w:t>
      </w:r>
      <w:r>
        <w:rPr>
          <w:sz w:val="24"/>
          <w:szCs w:val="24"/>
          <w:highlight w:val="white"/>
          <w:lang w:eastAsia="zh-CN"/>
        </w:rPr>
        <w:t xml:space="preserve">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567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zh-CN"/>
        </w:rPr>
        <w:t xml:space="preserve">- доля семей, в отношен</w:t>
      </w:r>
      <w:r>
        <w:rPr>
          <w:sz w:val="24"/>
          <w:szCs w:val="24"/>
          <w:highlight w:val="white"/>
          <w:lang w:eastAsia="zh-CN"/>
        </w:rPr>
        <w:t xml:space="preserve">ии которых прекращена индивидуальная профилактическая работа в связи с нормализацией ситуации в семье, положительной динамикой реабилитационных мероприятий, от общего количества семей, находившихся в социально опасном положении, составила 50 % </w:t>
      </w:r>
      <w:r>
        <w:rPr>
          <w:i/>
          <w:sz w:val="24"/>
          <w:szCs w:val="24"/>
          <w:highlight w:val="white"/>
          <w:lang w:eastAsia="zh-CN"/>
        </w:rPr>
        <w:t xml:space="preserve">(2024 год – 48,3 %)</w:t>
      </w:r>
      <w:r>
        <w:rPr>
          <w:sz w:val="24"/>
          <w:szCs w:val="24"/>
          <w:highlight w:val="white"/>
          <w:lang w:eastAsia="zh-CN"/>
        </w:rPr>
        <w:t xml:space="preserve">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567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zh-CN"/>
        </w:rPr>
        <w:t xml:space="preserve">- доля несовершеннолетних, в отношении которых прекращена индивидуальная профилактическая работа в связи с исправлением, от общего количества несовершеннолетних, находившихся в социально опасном положении, составила 54,6 % </w:t>
      </w:r>
      <w:r>
        <w:rPr>
          <w:i/>
          <w:sz w:val="24"/>
          <w:szCs w:val="24"/>
          <w:highlight w:val="white"/>
          <w:lang w:eastAsia="zh-CN"/>
        </w:rPr>
        <w:t xml:space="preserve">(2024 год – 53,1 %)</w:t>
      </w:r>
      <w:r>
        <w:rPr>
          <w:sz w:val="24"/>
          <w:szCs w:val="24"/>
          <w:highlight w:val="white"/>
          <w:lang w:eastAsia="zh-CN"/>
        </w:rPr>
        <w:t xml:space="preserve">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right="35"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организован охват 100 % полезной трудовой и досуговой занятости подростков, склонных к совершению правонарушений и детей, проживающих в семьях, находящихся в социально опасном положении </w:t>
      </w:r>
      <w:r>
        <w:rPr>
          <w:i/>
          <w:sz w:val="24"/>
          <w:szCs w:val="24"/>
          <w:highlight w:val="white"/>
        </w:rPr>
        <w:t xml:space="preserve">(2024 год – 100</w:t>
      </w:r>
      <w:r>
        <w:rPr>
          <w:i/>
          <w:sz w:val="24"/>
          <w:szCs w:val="24"/>
          <w:highlight w:val="white"/>
          <w:vertAlign w:val="superscript"/>
        </w:rPr>
        <w:t xml:space="preserve"> </w:t>
      </w:r>
      <w:r>
        <w:rPr>
          <w:i/>
          <w:sz w:val="24"/>
          <w:szCs w:val="24"/>
          <w:highlight w:val="white"/>
        </w:rPr>
        <w:t xml:space="preserve">%)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right="35" w:firstLine="709"/>
        <w:jc w:val="both"/>
        <w:spacing w:line="276" w:lineRule="auto"/>
        <w:rPr>
          <w:sz w:val="12"/>
          <w:szCs w:val="12"/>
          <w:highlight w:val="white"/>
        </w:rPr>
      </w:pPr>
      <w:r>
        <w:rPr>
          <w:sz w:val="12"/>
          <w:szCs w:val="12"/>
          <w:highlight w:val="white"/>
        </w:rPr>
      </w:r>
      <w:r>
        <w:rPr>
          <w:sz w:val="12"/>
          <w:szCs w:val="12"/>
          <w:highlight w:val="white"/>
        </w:rPr>
      </w:r>
      <w:r>
        <w:rPr>
          <w:sz w:val="12"/>
          <w:szCs w:val="12"/>
          <w:highlight w:val="white"/>
        </w:rPr>
      </w:r>
    </w:p>
    <w:p>
      <w:pPr>
        <w:ind w:right="35"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не допущен рост: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i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а) фактов изъятия детей из семьи в связи с угрозой их жизни и здоровья </w:t>
      </w:r>
      <w:r>
        <w:rPr>
          <w:i/>
          <w:sz w:val="24"/>
          <w:szCs w:val="24"/>
          <w:highlight w:val="white"/>
        </w:rPr>
        <w:t xml:space="preserve">(2025 год – 0, 2024 год - 0); </w:t>
      </w:r>
      <w:r>
        <w:rPr>
          <w:i/>
          <w:sz w:val="24"/>
          <w:szCs w:val="24"/>
          <w:highlight w:val="white"/>
        </w:rPr>
      </w:r>
      <w:r>
        <w:rPr>
          <w:i/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rFonts w:eastAsia="Calibri"/>
          <w:sz w:val="24"/>
          <w:szCs w:val="24"/>
          <w:highlight w:val="white"/>
        </w:rPr>
        <w:t xml:space="preserve">б) фактов жестокого обращения с детьми </w:t>
      </w:r>
      <w:r>
        <w:rPr>
          <w:i/>
          <w:sz w:val="24"/>
          <w:szCs w:val="24"/>
          <w:highlight w:val="white"/>
        </w:rPr>
        <w:t xml:space="preserve">(2025 год – 0, 2024 год - 0)</w:t>
      </w:r>
      <w:r>
        <w:rPr>
          <w:sz w:val="24"/>
          <w:szCs w:val="24"/>
          <w:highlight w:val="white"/>
        </w:rPr>
        <w:t xml:space="preserve">;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rFonts w:eastAsia="Calibri"/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zh-CN"/>
        </w:rPr>
        <w:t xml:space="preserve">в) случаев постановки диагноза «наркомания» и «токсикомания» подросткам </w:t>
      </w:r>
      <w:r>
        <w:rPr>
          <w:i/>
          <w:sz w:val="24"/>
          <w:szCs w:val="24"/>
          <w:highlight w:val="white"/>
          <w:lang w:eastAsia="zh-CN"/>
        </w:rPr>
        <w:t xml:space="preserve">(</w:t>
      </w:r>
      <w:r>
        <w:rPr>
          <w:i/>
          <w:sz w:val="24"/>
          <w:szCs w:val="24"/>
          <w:highlight w:val="white"/>
        </w:rPr>
        <w:t xml:space="preserve">2025 год – 0, 2024 год – 0)</w:t>
      </w:r>
      <w:r>
        <w:rPr>
          <w:sz w:val="24"/>
          <w:szCs w:val="24"/>
          <w:highlight w:val="white"/>
        </w:rPr>
        <w:t xml:space="preserve">;</w:t>
      </w:r>
      <w:r>
        <w:rPr>
          <w:rFonts w:eastAsia="Calibri"/>
          <w:sz w:val="24"/>
          <w:szCs w:val="24"/>
          <w:highlight w:val="white"/>
        </w:rPr>
      </w:r>
      <w:r>
        <w:rPr>
          <w:rFonts w:eastAsia="Calibri"/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г) фактов гибели детей от управляемых причин </w:t>
      </w:r>
      <w:r>
        <w:rPr>
          <w:i/>
          <w:sz w:val="24"/>
          <w:szCs w:val="24"/>
          <w:highlight w:val="white"/>
        </w:rPr>
        <w:t xml:space="preserve">(2025 год – 0, 2024 год - 0)</w:t>
      </w:r>
      <w:r>
        <w:rPr>
          <w:sz w:val="24"/>
          <w:szCs w:val="24"/>
          <w:highlight w:val="white"/>
        </w:rPr>
        <w:t xml:space="preserve">;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zh-CN"/>
        </w:rPr>
        <w:t xml:space="preserve">д) фактов совершения </w:t>
      </w:r>
      <w:r>
        <w:rPr>
          <w:sz w:val="24"/>
          <w:szCs w:val="24"/>
          <w:highlight w:val="white"/>
        </w:rPr>
        <w:t xml:space="preserve">несовершеннолетними преступлений в сфере незаконного оборота наркотиков </w:t>
      </w:r>
      <w:r>
        <w:rPr>
          <w:i/>
          <w:sz w:val="24"/>
          <w:szCs w:val="24"/>
          <w:highlight w:val="white"/>
        </w:rPr>
        <w:t xml:space="preserve">(2025 год – 0, 2024 год - 0).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right="-16"/>
        <w:jc w:val="both"/>
        <w:spacing w:line="276" w:lineRule="auto"/>
        <w:rPr>
          <w:color w:val="000000"/>
          <w:sz w:val="16"/>
          <w:szCs w:val="16"/>
          <w:highlight w:val="yellow"/>
        </w:rPr>
      </w:pPr>
      <w:r>
        <w:rPr>
          <w:color w:val="000000"/>
          <w:sz w:val="16"/>
          <w:szCs w:val="16"/>
          <w:highlight w:val="yellow"/>
        </w:rPr>
      </w:r>
      <w:r>
        <w:rPr>
          <w:color w:val="000000"/>
          <w:sz w:val="16"/>
          <w:szCs w:val="16"/>
          <w:highlight w:val="yellow"/>
        </w:rPr>
      </w:r>
      <w:r>
        <w:rPr>
          <w:color w:val="000000"/>
          <w:sz w:val="16"/>
          <w:szCs w:val="16"/>
          <w:highlight w:val="yellow"/>
        </w:rPr>
      </w:r>
    </w:p>
    <w:p>
      <w:pPr>
        <w:jc w:val="center"/>
        <w:spacing w:line="276" w:lineRule="auto"/>
        <w:rPr>
          <w:color w:val="000000"/>
          <w:sz w:val="24"/>
          <w:szCs w:val="24"/>
          <w:highlight w:val="white"/>
        </w:rPr>
      </w:pPr>
      <w:r>
        <w:rPr>
          <w:b/>
          <w:i/>
          <w:color w:val="000000"/>
          <w:sz w:val="24"/>
          <w:szCs w:val="24"/>
          <w:highlight w:val="white"/>
        </w:rPr>
        <w:t xml:space="preserve">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</w:t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jc w:val="both"/>
        <w:spacing w:line="276" w:lineRule="auto"/>
        <w:tabs>
          <w:tab w:val="left" w:pos="0" w:leader="none"/>
        </w:tabs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ind w:firstLine="709"/>
        <w:jc w:val="both"/>
        <w:spacing w:line="276" w:lineRule="auto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 12 месяцев 2025 года было проведено 15 заседаний административной комиссии, должностными лицами администрации Белоярского района было составлено 56 административных протоколов. Сотрудниками полиции</w:t>
      </w:r>
      <w:r>
        <w:rPr>
          <w:sz w:val="24"/>
          <w:szCs w:val="24"/>
        </w:rPr>
        <w:t xml:space="preserve"> ОМВД России по Белоярскому району составлено 69 протоколов об административных правонарушениях. Ветеринарной службой было составлено 2 протокола об административных правонарушениях по вопросу несоблюдения дополнительных правил по выгулу домашних животных.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Из всех поступивших протоколов рассмотрено 127.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о наложении штрафа принято в 94 случаях.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Сумма штрафов составляет 160 </w:t>
      </w:r>
      <w:r>
        <w:rPr>
          <w:sz w:val="24"/>
          <w:szCs w:val="24"/>
        </w:rPr>
        <w:t xml:space="preserve">000 (сто шестьдесят тысяч) рублей. В 32 случаях назначено административное наказание в виде предупреждения. В добровольном порядке, в установленный законодательством срок, правонарушителями оплачено 64 штрафа на общую сумму 105 000 (сто пять тысяч) рублей.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 12 месяцев 2025 года в отчетном периоде решения административной комиссии в суде не обжаловались.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За 12 месяцев 2025 года по неуплате штрафа в службу судебных приставов направлено 15 материалов на общую сумму штрафов 29 500 (двадцать девять тысяч пятьсот) рублей. Административной комиссией вынесено 36 постановлений о прекращении исполнения пост</w:t>
      </w:r>
      <w:r>
        <w:rPr>
          <w:sz w:val="24"/>
          <w:szCs w:val="24"/>
        </w:rPr>
        <w:t xml:space="preserve">ановления о назначении административного наказания в виде штрафа в связи с истечением сроков давности исполнения постановления о назначении административного наказания по делам за 2019, 2020, 2021, 2023 года на сумму 58 000 (пятьдесят восемь тысяч) рублей.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spacing w:line="276" w:lineRule="auto"/>
        <w:rPr>
          <w:color w:val="ff0000"/>
          <w:highlight w:val="white"/>
        </w:rPr>
      </w:pPr>
      <w:r>
        <w:rPr>
          <w:sz w:val="24"/>
          <w:szCs w:val="24"/>
          <w:highlight w:val="white"/>
        </w:rPr>
        <w:t xml:space="preserve">За 12 месяцев 2025 года по неупл</w:t>
      </w:r>
      <w:r>
        <w:rPr>
          <w:sz w:val="24"/>
          <w:szCs w:val="24"/>
          <w:highlight w:val="white"/>
        </w:rPr>
        <w:t xml:space="preserve">ате штр</w:t>
      </w:r>
      <w:r>
        <w:rPr>
          <w:sz w:val="24"/>
          <w:szCs w:val="24"/>
          <w:highlight w:val="white"/>
        </w:rPr>
        <w:t xml:space="preserve">афа в части нарушения ст. 20.25 КоАП, секретарем административной комиссии Белоярского района было составлено 5 протоколов и направлено 5 материалов в судебные участки № 1-№ 2 Белоярского судебного района на общую сумму 8 500 (восемь тысяч пятьсот) рублей.</w:t>
      </w:r>
      <w:r>
        <w:rPr>
          <w:color w:val="ff0000"/>
          <w:sz w:val="24"/>
          <w:szCs w:val="24"/>
          <w:highlight w:val="white"/>
        </w:rPr>
        <w:t xml:space="preserve"> </w:t>
      </w:r>
      <w:r>
        <w:rPr>
          <w:color w:val="ff0000"/>
          <w:highlight w:val="white"/>
        </w:rPr>
      </w:r>
      <w:r>
        <w:rPr>
          <w:color w:val="ff0000"/>
          <w:highlight w:val="white"/>
        </w:rPr>
      </w:r>
    </w:p>
    <w:p>
      <w:pPr>
        <w:ind w:firstLine="709"/>
        <w:jc w:val="both"/>
        <w:spacing w:line="276" w:lineRule="auto"/>
        <w:tabs>
          <w:tab w:val="left" w:pos="0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Взаимодействие с территориальным отделом внутренних дел происходит на постоянной основе, за отчетный период в адрес административной комиссии поступило 69 материалов об административных правонарушениях.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8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За 2025 год информирование населения проводилось через средства СМИ (газета «Белоярские Вести», официальный сайт БИЦ «Квадрат» (</w:t>
      </w:r>
      <w:hyperlink r:id="rId10" w:tooltip="http://yandex.ru/clck/jsredir?bu=k5n536&amp;from=yandex.ru%3Bsearch%2F%3Bweb%3B%3B&amp;text=&amp;etext=2202.-dLBrVT2OQQg_j0My3mCzFPB2Zg3oe8NRNCRvO4Pwwhla3RudG5weHZ6YWVuamFn.9d2a43983bfd8f0fb6e1b1eb4e4de1ae706a23ab&amp;uuid=&amp;state=PEtFfuTeVD4jaxywoSUvtB2i7c0_vxGdKJBUN48dhRaQEew_4vPgtaHQTbCUXI3yXF7gMIt8Es9RFLtOmtvshg,,&amp;&amp;cst=AiuY0DBWFJ5Hyx_fyvalFGINSWvGEDrKLX4RIsruokQnflzgu3tyv2Wihf6FCg8isSCV4Z_gtXRUFxagExEc4xi2FxBJyuyCTsf3e0slRrUxIDgd4lNziMT6lzm36JG0Oyl50Qys17_BuSqTv3REMcjAHV4rvtKYZDVYL3XZUgKJ2HvDhHD-qtQSZHssnYz1l8c5d5XhE0HHzCuhUxHpGynbSmec9ZtS9pos9xAQVhOiuiD4DGdIk0a6iMDcPofVrOcMkNcBw84cgdsvHe1nUYRAYNK44orGRsCK7PWLfVdiYO0j1V2HLIt-Or3c7WWJEyE9P_ZnfNAbC8RZpLFXS20nygy7jJ5VpOBMwmtchI-LzVcgs1w2OAnsS09b-zYjjhcA51CFUJTjDQbaoq8k6GWw68Ik8hVsT_CaaR4XqIwb9H7fo0UlhXWlOpMnEG7cvK_BSfvnxr2jtKWAeuXvOiyyOy4aBsBCF-d8QBC3o23aeEa1jgCbMpwEARyE5eGMNvoqTUIJCxBHbg-2QfhiqDg_n3Uw2MGexslxb7-D5Rk3W_98qNAlbJzIIeefNVKJZqYSyjvoZCI87l9aDjK6s4q9Hot1mtP9Yhm5Gbuuo7HPiEoEYuxUNSo3zXvxNbrViawnfuMwIbC8aY7V0UxOYvtFremxL7LH9QdTTUXtAYlFlD2HMWx6N09tH93can4xEjD8o_jwZtMWxI_Nkh6spRq7sZSrLz5XkpYJVxHVzWI,&amp;data=UlNrNmk5WktYejR0eWJFYk1Ldmtxb2pGTjdGLXlmQkFZMWgxeHJ3c2k0VzlhcUJyYW1SYS13UG16Rm9hMlhLTi13ZE5MNk9LWnhzZk00dkxIZm5EczctdzFtY1UtRV9HbHlPZ25QRHE1UUEs&amp;sign=846bccca06df92c60426c7aeba67cade&amp;keyno=0&amp;b64e=2&amp;ref=orjY4mGPRjk5boDnW0uvlrrd71vZw9kpVBUyA8nmgRGAYM-4AN122nD6Nz2t-kxkYwjHXhR5oxXrfEkconN1Y49QwuuLCDHhwBOylYDsMRp_ds6dq769cBhKnz1kbMSymTtGcsZbaz8pVl-VHvCuAMBIkGSpzaeg&amp;l10n=ru&amp;rp=1&amp;cts=1578232237796%40%40events%3D%5B%7B%22event%22%3A%22click%22%2C%22id%22%3A%22k5n536%22%2C%22cts%22%3A1578232237796%2C%22fast%22%3A%7B%22organic%22%3A1%7D%2C%22service%22%3A%22web%22%2C%22event-id%22%3A%22k512q4f8am%22%7D%5D&amp;mc=1.9182958340544896&amp;hdtime=5060" w:history="1">
        <w:r>
          <w:rPr>
            <w:rStyle w:val="823"/>
            <w:b w:val="0"/>
            <w:bCs w:val="0"/>
            <w:highlight w:val="white"/>
          </w:rPr>
          <w:t xml:space="preserve">kvadrat-ugra.ru</w:t>
        </w:r>
      </w:hyperlink>
      <w:r>
        <w:rPr>
          <w:sz w:val="24"/>
          <w:szCs w:val="24"/>
          <w:highlight w:val="white"/>
        </w:rPr>
        <w:t xml:space="preserve">), социальная сеть </w:t>
      </w:r>
      <w:hyperlink r:id="rId11" w:tooltip="https://vk.com/kvadrat_bel" w:history="1">
        <w:r>
          <w:rPr>
            <w:rStyle w:val="823"/>
            <w:b w:val="0"/>
            <w:bCs w:val="0"/>
            <w:highlight w:val="white"/>
          </w:rPr>
          <w:t xml:space="preserve">https://vk.com/kvadrat_bel</w:t>
        </w:r>
      </w:hyperlink>
      <w:r>
        <w:rPr>
          <w:sz w:val="24"/>
          <w:szCs w:val="24"/>
          <w:highlight w:val="white"/>
        </w:rPr>
        <w:t xml:space="preserve">) а также через официальный сайт (</w:t>
      </w:r>
      <w:hyperlink r:id="rId12" w:tooltip="http://www.admbel.ru" w:history="1">
        <w:r>
          <w:rPr>
            <w:rStyle w:val="823"/>
            <w:b w:val="0"/>
            <w:bCs w:val="0"/>
            <w:highlight w:val="white"/>
            <w:lang w:val="en-US"/>
          </w:rPr>
          <w:t xml:space="preserve">www</w:t>
        </w:r>
        <w:r>
          <w:rPr>
            <w:rStyle w:val="823"/>
            <w:b w:val="0"/>
            <w:bCs w:val="0"/>
            <w:highlight w:val="white"/>
          </w:rPr>
          <w:t xml:space="preserve">.</w:t>
        </w:r>
        <w:r>
          <w:rPr>
            <w:rStyle w:val="823"/>
            <w:b w:val="0"/>
            <w:bCs w:val="0"/>
            <w:highlight w:val="white"/>
            <w:lang w:val="en-US"/>
          </w:rPr>
          <w:t xml:space="preserve">admbel</w:t>
        </w:r>
        <w:r>
          <w:rPr>
            <w:rStyle w:val="823"/>
            <w:b w:val="0"/>
            <w:bCs w:val="0"/>
            <w:highlight w:val="white"/>
          </w:rPr>
          <w:t xml:space="preserve">.</w:t>
        </w:r>
        <w:r>
          <w:rPr>
            <w:rStyle w:val="823"/>
            <w:b w:val="0"/>
            <w:bCs w:val="0"/>
            <w:highlight w:val="white"/>
            <w:lang w:val="en-US"/>
          </w:rPr>
          <w:t xml:space="preserve">ru</w:t>
        </w:r>
      </w:hyperlink>
      <w:r>
        <w:rPr>
          <w:sz w:val="24"/>
          <w:szCs w:val="24"/>
          <w:highlight w:val="white"/>
        </w:rPr>
        <w:t xml:space="preserve">) и официальные страницы органов местного самоуправления Белоярского района. Административной комиссией за 2025 год размещено 276 информационных постов, из них: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- </w:t>
      </w:r>
      <w:r>
        <w:rPr>
          <w:sz w:val="24"/>
          <w:szCs w:val="24"/>
          <w:highlight w:val="white"/>
        </w:rPr>
        <w:t xml:space="preserve">44 статьи размещено в газете «Белоярские Вести»;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- </w:t>
      </w:r>
      <w:r>
        <w:rPr>
          <w:sz w:val="24"/>
          <w:szCs w:val="24"/>
          <w:highlight w:val="white"/>
        </w:rPr>
        <w:t xml:space="preserve">112 видеосюжетов с разъяснениями действующего законодательства опубликовано в выпусках телеканала «БИЦ Квадрат»;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- </w:t>
      </w:r>
      <w:r>
        <w:rPr>
          <w:sz w:val="24"/>
          <w:szCs w:val="24"/>
          <w:highlight w:val="white"/>
        </w:rPr>
        <w:t xml:space="preserve">120 статей размещено на сайте органов местного самоуправления в разделе «Административная комиссия» и социальных сетях с разъяснениями норм законодательства и деятельности административной комиссии.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jc w:val="both"/>
        <w:spacing w:line="276" w:lineRule="auto"/>
        <w:tabs>
          <w:tab w:val="left" w:pos="0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Активно в информировании населения участвуют управляющие компании, размещая информацию на официальных сайтах организации, в социальных сетях, общедомовых чатах, а также на информационных стендах в многоквартирных жилых домах.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spacing w:line="276" w:lineRule="auto"/>
        <w:rPr>
          <w:b/>
          <w:color w:val="000000"/>
          <w:sz w:val="16"/>
          <w:szCs w:val="16"/>
          <w:highlight w:val="yellow"/>
        </w:rPr>
      </w:pPr>
      <w:r>
        <w:rPr>
          <w:b/>
          <w:color w:val="000000"/>
          <w:sz w:val="16"/>
          <w:szCs w:val="16"/>
          <w:highlight w:val="yellow"/>
        </w:rPr>
      </w:r>
      <w:r>
        <w:rPr>
          <w:b/>
          <w:color w:val="000000"/>
          <w:sz w:val="16"/>
          <w:szCs w:val="16"/>
          <w:highlight w:val="yellow"/>
        </w:rPr>
      </w:r>
      <w:r>
        <w:rPr>
          <w:b/>
          <w:color w:val="000000"/>
          <w:sz w:val="16"/>
          <w:szCs w:val="16"/>
          <w:highlight w:val="yellow"/>
        </w:rPr>
      </w:r>
    </w:p>
    <w:p>
      <w:pPr>
        <w:ind w:firstLine="709"/>
        <w:jc w:val="center"/>
        <w:spacing w:line="276" w:lineRule="auto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 xml:space="preserve">17. Исполнение полномочий, переданных по соглашениям</w:t>
      </w:r>
      <w:r>
        <w:rPr>
          <w:b/>
          <w:color w:val="000000"/>
          <w:sz w:val="24"/>
          <w:szCs w:val="24"/>
          <w:highlight w:val="white"/>
        </w:rPr>
      </w:r>
      <w:r>
        <w:rPr>
          <w:b/>
          <w:color w:val="000000"/>
          <w:sz w:val="24"/>
          <w:szCs w:val="24"/>
          <w:highlight w:val="white"/>
        </w:rPr>
      </w:r>
    </w:p>
    <w:p>
      <w:pPr>
        <w:jc w:val="both"/>
        <w:spacing w:line="276" w:lineRule="auto"/>
        <w:rPr>
          <w:color w:val="000000"/>
          <w:sz w:val="16"/>
          <w:szCs w:val="16"/>
          <w:highlight w:val="white"/>
        </w:rPr>
      </w:pPr>
      <w:r>
        <w:rPr>
          <w:color w:val="000000"/>
          <w:sz w:val="16"/>
          <w:szCs w:val="16"/>
          <w:highlight w:val="white"/>
        </w:rPr>
      </w:r>
      <w:r>
        <w:rPr>
          <w:color w:val="000000"/>
          <w:sz w:val="16"/>
          <w:szCs w:val="16"/>
          <w:highlight w:val="white"/>
        </w:rPr>
      </w:r>
      <w:r>
        <w:rPr>
          <w:color w:val="000000"/>
          <w:sz w:val="16"/>
          <w:szCs w:val="16"/>
          <w:highlight w:val="white"/>
        </w:rPr>
      </w:r>
    </w:p>
    <w:p>
      <w:pPr>
        <w:ind w:firstLine="708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В 2025 году администрацией Белоярского района исполнялись полномо</w:t>
      </w:r>
      <w:r>
        <w:rPr>
          <w:sz w:val="24"/>
          <w:szCs w:val="24"/>
          <w:highlight w:val="white"/>
        </w:rPr>
        <w:t xml:space="preserve">чия по решению вопросов местного значения, переданные по соглашениям, заключенным с органами местного самоуправления поселений, входящих в состав Белоярского района, о передаче ими осуществления части своих полномочий по решению вопросов местного значения.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8"/>
        <w:jc w:val="both"/>
        <w:spacing w:line="276" w:lineRule="auto"/>
        <w:rPr>
          <w:rFonts w:hint="default" w:ascii="Times New Roman" w:hAnsi="Times New Roman" w:cs="Times New Roman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Из 45 вопросов местного значения городского поселе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ния Белоярский администрацией Белоярского района исполнялись полномочия по 36 вопросам местного значения. Администрация Белоярского района исполняла полномочия, переданные администрациями сельских поселений Верхнеказымский, Сорум, Сосновка, Лыхма,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 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5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вопросам местного значения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полномочия, переданные администрацией сельского поселения Полноват,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14 вопросам местного значения, а также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полномочия, переданные администрацией сельского поселения Казым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вопросам местного значения. Вопрос местного значения по организации ритуальных услуг и содержанию мест захоронения органы ме</w:t>
      </w:r>
      <w:r>
        <w:rPr>
          <w:rFonts w:hint="default" w:ascii="Times New Roman" w:hAnsi="Times New Roman" w:cs="Times New Roman"/>
          <w:sz w:val="24"/>
          <w:szCs w:val="24"/>
          <w:highlight w:val="white"/>
          <w:lang w:val="ru-RU"/>
        </w:rPr>
        <w:t xml:space="preserve">стного самоуправления сельских поселений Казым и Полноват решают самостоятельно, учитывая местные национальные обычаи и традиции.</w:t>
      </w:r>
      <w:r>
        <w:rPr>
          <w:rFonts w:hint="default" w:ascii="Times New Roman" w:hAnsi="Times New Roman" w:cs="Times New Roman"/>
          <w:sz w:val="24"/>
          <w:szCs w:val="24"/>
          <w:highlight w:val="white"/>
        </w:rPr>
      </w:r>
      <w:r>
        <w:rPr>
          <w:rFonts w:hint="default" w:ascii="Times New Roman" w:hAnsi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line="276" w:lineRule="auto"/>
        <w:rPr>
          <w:rFonts w:hint="default" w:ascii="Times New Roman" w:hAnsi="Times New Roman" w:cs="Times New Roman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sz w:val="24"/>
          <w:szCs w:val="24"/>
          <w:highlight w:val="white"/>
          <w:lang w:val="ru-RU"/>
        </w:rPr>
        <w:t xml:space="preserve">В соответствии с соглашениями о передаче осущест</w:t>
      </w:r>
      <w:r>
        <w:rPr>
          <w:rFonts w:hint="default" w:ascii="Times New Roman" w:hAnsi="Times New Roman" w:cs="Times New Roman"/>
          <w:sz w:val="24"/>
          <w:szCs w:val="24"/>
          <w:highlight w:val="white"/>
          <w:lang w:val="ru-RU"/>
        </w:rPr>
        <w:t xml:space="preserve">вления части полномочий органов местного самоуправления Белоярского района органам местного самоуправления сельских поселений в границах Белоярского района администрациями сельских поселений осуществлялись на территориях сельских поселений переданные им по</w:t>
      </w:r>
      <w:r>
        <w:rPr>
          <w:rFonts w:hint="default" w:ascii="Times New Roman" w:hAnsi="Times New Roman" w:cs="Times New Roman"/>
          <w:sz w:val="24"/>
          <w:szCs w:val="24"/>
          <w:highlight w:val="white"/>
          <w:lang w:val="ru-RU"/>
        </w:rPr>
        <w:t xml:space="preserve">лномочия муниципального района по организации мероприятий межпоселенческого характера по охране окружающей среды в части  информирования населения о законодательстве в области охраны окружающей среды и законодательстве в области экологической безопасности.</w:t>
      </w:r>
      <w:r>
        <w:rPr>
          <w:rFonts w:hint="default" w:ascii="Times New Roman" w:hAnsi="Times New Roman" w:cs="Times New Roman"/>
          <w:sz w:val="24"/>
          <w:szCs w:val="24"/>
          <w:highlight w:val="white"/>
        </w:rPr>
      </w:r>
      <w:r>
        <w:rPr>
          <w:rFonts w:hint="default" w:ascii="Times New Roman" w:hAnsi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Адми</w:t>
      </w:r>
      <w:r>
        <w:rPr>
          <w:sz w:val="24"/>
          <w:szCs w:val="24"/>
          <w:highlight w:val="white"/>
        </w:rPr>
        <w:t xml:space="preserve">нистрацией городского поселения Белоярский осуществлялись на территории городского поселения Белоярский переданные ей полномочия Белоярского района по организации мероприятий </w:t>
      </w:r>
      <w:r>
        <w:rPr>
          <w:sz w:val="24"/>
          <w:szCs w:val="24"/>
          <w:highlight w:val="white"/>
        </w:rPr>
        <w:t xml:space="preserve">межпоселенческого</w:t>
      </w:r>
      <w:r>
        <w:rPr>
          <w:sz w:val="24"/>
          <w:szCs w:val="24"/>
          <w:highlight w:val="white"/>
        </w:rPr>
        <w:t xml:space="preserve"> характера по охране окружающей среды в части информирования населения о законодательстве в области охраны окружающей среды и законодательстве в области экологической безопасности.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540"/>
        <w:jc w:val="both"/>
        <w:spacing w:line="276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spacing w:line="276" w:lineRule="auto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  <w:r>
        <w:rPr>
          <w:color w:val="000000"/>
          <w:sz w:val="24"/>
          <w:szCs w:val="24"/>
          <w:highlight w:val="white"/>
        </w:rPr>
      </w:r>
    </w:p>
    <w:p>
      <w:pPr>
        <w:jc w:val="center"/>
        <w:spacing w:line="276" w:lineRule="auto"/>
        <w:rPr>
          <w:vanish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 xml:space="preserve">___________</w:t>
      </w:r>
      <w:r>
        <w:rPr>
          <w:vanish/>
          <w:highlight w:val="white"/>
        </w:rPr>
      </w:r>
      <w:r>
        <w:rPr>
          <w:vanish/>
          <w:highlight w:val="white"/>
        </w:rPr>
      </w:r>
    </w:p>
    <w:p>
      <w:pPr>
        <w:pStyle w:val="851"/>
        <w:ind w:firstLine="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851" w:right="1134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SimSun">
    <w:panose1 w:val="02010600030101010101"/>
  </w:font>
  <w:font w:name="Liberation Sans">
    <w:panose1 w:val="020B0604020202020204"/>
  </w:font>
  <w:font w:name="Wingdings">
    <w:panose1 w:val="05000000000000000000"/>
  </w:font>
  <w:font w:name="Symbol">
    <w:panose1 w:val="05050102010706020507"/>
  </w:font>
  <w:font w:name="Calibri">
    <w:panose1 w:val="020F0502020204030204"/>
  </w:font>
  <w:font w:name="Times New Roman CYR">
    <w:panose1 w:val="02020603050405020304"/>
  </w:font>
  <w:font w:name="Tahoma">
    <w:panose1 w:val="020B0604030504040204"/>
  </w:font>
  <w:font w:name="Sylfaen">
    <w:panose1 w:val="010A0502050306030303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0" w:hanging="81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Sylfaen" w:hAnsi="Sylfae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>
    <w:name w:val="Heading 1"/>
    <w:basedOn w:val="841"/>
    <w:next w:val="841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4">
    <w:name w:val="Heading 1 Char"/>
    <w:link w:val="663"/>
    <w:uiPriority w:val="9"/>
    <w:rPr>
      <w:rFonts w:ascii="Arial" w:hAnsi="Arial" w:eastAsia="Arial" w:cs="Arial"/>
      <w:sz w:val="40"/>
      <w:szCs w:val="40"/>
    </w:rPr>
  </w:style>
  <w:style w:type="paragraph" w:styleId="665">
    <w:name w:val="Heading 2"/>
    <w:basedOn w:val="841"/>
    <w:next w:val="841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6">
    <w:name w:val="Heading 2 Char"/>
    <w:link w:val="665"/>
    <w:uiPriority w:val="9"/>
    <w:rPr>
      <w:rFonts w:ascii="Arial" w:hAnsi="Arial" w:eastAsia="Arial" w:cs="Arial"/>
      <w:sz w:val="34"/>
    </w:rPr>
  </w:style>
  <w:style w:type="paragraph" w:styleId="667">
    <w:name w:val="Heading 3"/>
    <w:basedOn w:val="841"/>
    <w:next w:val="841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8">
    <w:name w:val="Heading 3 Char"/>
    <w:link w:val="667"/>
    <w:uiPriority w:val="9"/>
    <w:rPr>
      <w:rFonts w:ascii="Arial" w:hAnsi="Arial" w:eastAsia="Arial" w:cs="Arial"/>
      <w:sz w:val="30"/>
      <w:szCs w:val="30"/>
    </w:rPr>
  </w:style>
  <w:style w:type="paragraph" w:styleId="669">
    <w:name w:val="Heading 4"/>
    <w:basedOn w:val="841"/>
    <w:next w:val="841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0">
    <w:name w:val="Heading 4 Char"/>
    <w:link w:val="669"/>
    <w:uiPriority w:val="9"/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841"/>
    <w:next w:val="841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2">
    <w:name w:val="Heading 5 Char"/>
    <w:link w:val="671"/>
    <w:uiPriority w:val="9"/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841"/>
    <w:next w:val="841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4">
    <w:name w:val="Heading 6 Char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841"/>
    <w:next w:val="841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7 Char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841"/>
    <w:next w:val="841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8">
    <w:name w:val="Heading 8 Char"/>
    <w:link w:val="677"/>
    <w:uiPriority w:val="9"/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841"/>
    <w:next w:val="841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>
    <w:name w:val="Heading 9 Char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List Paragraph"/>
    <w:basedOn w:val="841"/>
    <w:uiPriority w:val="34"/>
    <w:qFormat/>
    <w:pPr>
      <w:contextualSpacing/>
      <w:ind w:left="720"/>
    </w:pPr>
  </w:style>
  <w:style w:type="paragraph" w:styleId="682">
    <w:name w:val="No Spacing"/>
    <w:uiPriority w:val="1"/>
    <w:qFormat/>
    <w:pPr>
      <w:spacing w:before="0" w:after="0" w:line="240" w:lineRule="auto"/>
    </w:pPr>
  </w:style>
  <w:style w:type="paragraph" w:styleId="683">
    <w:name w:val="Title"/>
    <w:basedOn w:val="841"/>
    <w:next w:val="841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link w:val="683"/>
    <w:uiPriority w:val="10"/>
    <w:rPr>
      <w:sz w:val="48"/>
      <w:szCs w:val="48"/>
    </w:rPr>
  </w:style>
  <w:style w:type="paragraph" w:styleId="685">
    <w:name w:val="Subtitle"/>
    <w:basedOn w:val="841"/>
    <w:next w:val="841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link w:val="685"/>
    <w:uiPriority w:val="11"/>
    <w:rPr>
      <w:sz w:val="24"/>
      <w:szCs w:val="24"/>
    </w:rPr>
  </w:style>
  <w:style w:type="paragraph" w:styleId="687">
    <w:name w:val="Quote"/>
    <w:basedOn w:val="841"/>
    <w:next w:val="841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41"/>
    <w:next w:val="841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paragraph" w:styleId="691">
    <w:name w:val="Header"/>
    <w:basedOn w:val="841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Header Char"/>
    <w:link w:val="691"/>
    <w:uiPriority w:val="99"/>
  </w:style>
  <w:style w:type="paragraph" w:styleId="693">
    <w:name w:val="Footer"/>
    <w:basedOn w:val="841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link w:val="693"/>
    <w:uiPriority w:val="99"/>
  </w:style>
  <w:style w:type="paragraph" w:styleId="695">
    <w:name w:val="Caption"/>
    <w:basedOn w:val="841"/>
    <w:next w:val="841"/>
    <w:link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link w:val="695"/>
    <w:uiPriority w:val="35"/>
    <w:rPr>
      <w:b/>
      <w:bCs/>
      <w:color w:val="4f81bd" w:themeColor="accent1"/>
      <w:sz w:val="18"/>
      <w:szCs w:val="18"/>
    </w:rPr>
  </w:style>
  <w:style w:type="table" w:styleId="69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next w:val="841"/>
    <w:link w:val="841"/>
    <w:qFormat/>
    <w:rPr>
      <w:sz w:val="24"/>
      <w:szCs w:val="24"/>
      <w:lang w:val="ru-RU" w:eastAsia="ru-RU" w:bidi="ar-SA"/>
    </w:rPr>
  </w:style>
  <w:style w:type="paragraph" w:styleId="842">
    <w:name w:val="Заголовок 1"/>
    <w:basedOn w:val="841"/>
    <w:next w:val="841"/>
    <w:link w:val="848"/>
    <w:uiPriority w:val="99"/>
    <w:qFormat/>
    <w:pPr>
      <w:jc w:val="center"/>
      <w:keepNext/>
      <w:outlineLvl w:val="0"/>
    </w:pPr>
    <w:rPr>
      <w:b/>
      <w:sz w:val="28"/>
      <w:szCs w:val="20"/>
      <w:lang w:val="en-US" w:eastAsia="en-US"/>
    </w:rPr>
  </w:style>
  <w:style w:type="paragraph" w:styleId="843">
    <w:name w:val="Заголовок 2"/>
    <w:basedOn w:val="841"/>
    <w:next w:val="841"/>
    <w:link w:val="849"/>
    <w:uiPriority w:val="99"/>
    <w:qFormat/>
    <w:pPr>
      <w:jc w:val="center"/>
      <w:keepNext/>
      <w:outlineLvl w:val="1"/>
    </w:pPr>
    <w:rPr>
      <w:b/>
      <w:szCs w:val="20"/>
      <w:lang w:val="en-US" w:eastAsia="en-US"/>
    </w:rPr>
  </w:style>
  <w:style w:type="paragraph" w:styleId="844">
    <w:name w:val="Заголовок 3"/>
    <w:basedOn w:val="841"/>
    <w:next w:val="841"/>
    <w:link w:val="850"/>
    <w:uiPriority w:val="99"/>
    <w:qFormat/>
    <w:pPr>
      <w:jc w:val="center"/>
      <w:keepNext/>
      <w:outlineLvl w:val="2"/>
    </w:pPr>
    <w:rPr>
      <w:sz w:val="28"/>
      <w:szCs w:val="20"/>
      <w:lang w:val="en-US" w:eastAsia="en-US"/>
    </w:rPr>
  </w:style>
  <w:style w:type="character" w:styleId="845">
    <w:name w:val="Основной шрифт абзаца"/>
    <w:next w:val="845"/>
    <w:link w:val="841"/>
    <w:uiPriority w:val="1"/>
    <w:semiHidden/>
    <w:unhideWhenUsed/>
  </w:style>
  <w:style w:type="table" w:styleId="846">
    <w:name w:val="Обычная таблица"/>
    <w:next w:val="846"/>
    <w:link w:val="841"/>
    <w:uiPriority w:val="99"/>
    <w:semiHidden/>
    <w:unhideWhenUsed/>
    <w:qFormat/>
    <w:tblPr/>
  </w:style>
  <w:style w:type="numbering" w:styleId="847">
    <w:name w:val="Нет списка"/>
    <w:next w:val="847"/>
    <w:link w:val="841"/>
    <w:uiPriority w:val="99"/>
    <w:semiHidden/>
    <w:unhideWhenUsed/>
  </w:style>
  <w:style w:type="character" w:styleId="848">
    <w:name w:val="Заголовок 1 Знак"/>
    <w:next w:val="848"/>
    <w:link w:val="842"/>
    <w:uiPriority w:val="99"/>
    <w:rPr>
      <w:rFonts w:cs="Times New Roman"/>
      <w:b/>
      <w:sz w:val="28"/>
    </w:rPr>
  </w:style>
  <w:style w:type="character" w:styleId="849">
    <w:name w:val="Заголовок 2 Знак"/>
    <w:next w:val="849"/>
    <w:link w:val="843"/>
    <w:uiPriority w:val="99"/>
    <w:rPr>
      <w:rFonts w:cs="Times New Roman"/>
      <w:b/>
      <w:sz w:val="24"/>
    </w:rPr>
  </w:style>
  <w:style w:type="character" w:styleId="850">
    <w:name w:val="Заголовок 3 Знак"/>
    <w:next w:val="850"/>
    <w:link w:val="844"/>
    <w:uiPriority w:val="99"/>
    <w:rPr>
      <w:rFonts w:cs="Times New Roman"/>
      <w:sz w:val="28"/>
    </w:rPr>
  </w:style>
  <w:style w:type="paragraph" w:styleId="851">
    <w:name w:val="ConsPlusNormal"/>
    <w:next w:val="851"/>
    <w:link w:val="841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52">
    <w:name w:val="ConsPlusNonformat"/>
    <w:next w:val="852"/>
    <w:link w:val="841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53">
    <w:name w:val="ConsPlusTitle"/>
    <w:next w:val="853"/>
    <w:link w:val="841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54">
    <w:name w:val="ConsPlusCell"/>
    <w:next w:val="854"/>
    <w:link w:val="841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paragraph" w:styleId="855">
    <w:name w:val="ConsPlusDocList"/>
    <w:next w:val="855"/>
    <w:link w:val="841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56">
    <w:name w:val="Знак"/>
    <w:basedOn w:val="841"/>
    <w:next w:val="856"/>
    <w:link w:val="841"/>
    <w:uiPriority w:val="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57">
    <w:name w:val="Схема документа"/>
    <w:basedOn w:val="841"/>
    <w:next w:val="857"/>
    <w:link w:val="858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858">
    <w:name w:val="Схема документа Знак"/>
    <w:next w:val="858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>
    <w:name w:val="Основной текст с отступом 3"/>
    <w:basedOn w:val="841"/>
    <w:next w:val="859"/>
    <w:link w:val="860"/>
    <w:uiPriority w:val="99"/>
    <w:pPr>
      <w:jc w:val="center"/>
    </w:pPr>
    <w:rPr>
      <w:szCs w:val="20"/>
      <w:lang w:val="en-US" w:eastAsia="en-US"/>
    </w:rPr>
  </w:style>
  <w:style w:type="character" w:styleId="860">
    <w:name w:val="Основной текст с отступом 3 Знак"/>
    <w:next w:val="860"/>
    <w:link w:val="859"/>
    <w:uiPriority w:val="99"/>
    <w:rPr>
      <w:rFonts w:cs="Times New Roman"/>
      <w:sz w:val="24"/>
    </w:rPr>
  </w:style>
  <w:style w:type="paragraph" w:styleId="861">
    <w:name w:val="Знак2"/>
    <w:basedOn w:val="841"/>
    <w:next w:val="861"/>
    <w:link w:val="841"/>
    <w:uiPriority w:val="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62">
    <w:name w:val="Знак1"/>
    <w:basedOn w:val="841"/>
    <w:next w:val="862"/>
    <w:link w:val="841"/>
    <w:uiPriority w:val="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63">
    <w:name w:val="Обычный (веб)"/>
    <w:basedOn w:val="841"/>
    <w:next w:val="863"/>
    <w:link w:val="841"/>
    <w:uiPriority w:val="99"/>
    <w:rPr>
      <w:b/>
    </w:rPr>
  </w:style>
  <w:style w:type="character" w:styleId="864" w:default="1">
    <w:name w:val="Default Paragraph Font"/>
    <w:uiPriority w:val="1"/>
    <w:semiHidden/>
    <w:unhideWhenUsed/>
  </w:style>
  <w:style w:type="numbering" w:styleId="865" w:default="1">
    <w:name w:val="No List"/>
    <w:uiPriority w:val="99"/>
    <w:semiHidden/>
    <w:unhideWhenUsed/>
  </w:style>
  <w:style w:type="table" w:styleId="866" w:default="1">
    <w:name w:val="Normal Table"/>
    <w:uiPriority w:val="99"/>
    <w:semiHidden/>
    <w:unhideWhenUsed/>
    <w:tblPr/>
  </w:style>
  <w:style w:type="paragraph" w:styleId="1_814" w:customStyle="1">
    <w:name w:val="Стиль2"/>
    <w:basedOn w:val="927"/>
    <w:pPr>
      <w:contextualSpacing w:val="0"/>
      <w:ind w:left="0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 CYR" w:hAnsi="Times New Roman CYR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1_812" w:customStyle="1">
    <w:name w:val="Normal (Web)"/>
    <w:basedOn w:val="741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13" w:customStyle="1">
    <w:name w:val="Strong"/>
    <w:qFormat/>
    <w:rPr>
      <w:b/>
      <w:bCs/>
    </w:rPr>
  </w:style>
  <w:style w:type="paragraph" w:styleId="1_2142" w:customStyle="1">
    <w:name w:val="Body Text"/>
    <w:basedOn w:val="760"/>
    <w:link w:val="956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ru-RU" w:bidi="ar-SA"/>
      <w14:ligatures w14:val="none"/>
    </w:rPr>
  </w:style>
  <w:style w:type="paragraph" w:styleId="1_2148" w:customStyle="1">
    <w:name w:val="Основной текст с отступом1"/>
    <w:uiPriority w:val="99"/>
    <w:pPr>
      <w:contextualSpacing w:val="0"/>
      <w:ind w:left="0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2149" w:customStyle="1">
    <w:name w:val="Plain_1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120" w:afterAutospacing="0" w:line="360" w:lineRule="atLeast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2150" w:customStyle="1">
    <w:name w:val="Tab"/>
    <w:uiPriority w:val="99"/>
    <w:qFormat/>
    <w:pPr>
      <w:contextualSpacing w:val="0"/>
      <w:ind w:left="0" w:right="0" w:firstLine="0"/>
      <w:jc w:val="both"/>
      <w:keepLines w:val="0"/>
      <w:keepNext w:val="0"/>
      <w:pageBreakBefore w:val="0"/>
      <w:spacing w:before="20" w:beforeAutospacing="0" w:after="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2146" w:customStyle="1">
    <w:name w:val="Основной текст (2)"/>
    <w:basedOn w:val="760"/>
    <w:link w:val="1033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4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30"/>
      <w:szCs w:val="3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://yandex.ru/clck/jsredir?bu=k5n536&amp;from=yandex.ru%3Bsearch%2F%3Bweb%3B%3B&amp;text=&amp;etext=2202.-dLBrVT2OQQg_j0My3mCzFPB2Zg3oe8NRNCRvO4Pwwhla3RudG5weHZ6YWVuamFn.9d2a43983bfd8f0fb6e1b1eb4e4de1ae706a23ab&amp;uuid=&amp;state=PEtFfuTeVD4jaxywoSUvtB2i7c0_vxGdKJBUN48dhRaQEew_4vPgtaHQTbCUXI3yXF7gMIt8Es9RFLtOmtvshg,,&amp;&amp;cst=AiuY0DBWFJ5Hyx_fyvalFGINSWvGEDrKLX4RIsruokQnflzgu3tyv2Wihf6FCg8isSCV4Z_gtXRUFxagExEc4xi2FxBJyuyCTsf3e0slRrUxIDgd4lNziMT6lzm36JG0Oyl50Qys17_BuSqTv3REMcjAHV4rvtKYZDVYL3XZUgKJ2HvDhHD-qtQSZHssnYz1l8c5d5XhE0HHzCuhUxHpGynbSmec9ZtS9pos9xAQVhOiuiD4DGdIk0a6iMDcPofVrOcMkNcBw84cgdsvHe1nUYRAYNK44orGRsCK7PWLfVdiYO0j1V2HLIt-Or3c7WWJEyE9P_ZnfNAbC8RZpLFXS20nygy7jJ5VpOBMwmtchI-LzVcgs1w2OAnsS09b-zYjjhcA51CFUJTjDQbaoq8k6GWw68Ik8hVsT_CaaR4XqIwb9H7fo0UlhXWlOpMnEG7cvK_BSfvnxr2jtKWAeuXvOiyyOy4aBsBCF-d8QBC3o23aeEa1jgCbMpwEARyE5eGMNvoqTUIJCxBHbg-2QfhiqDg_n3Uw2MGexslxb7-D5Rk3W_98qNAlbJzIIeefNVKJZqYSyjvoZCI87l9aDjK6s4q9Hot1mtP9Yhm5Gbuuo7HPiEoEYuxUNSo3zXvxNbrViawnfuMwIbC8aY7V0UxOYvtFremxL7LH9QdTTUXtAYlFlD2HMWx6N09tH93can4xEjD8o_jwZtMWxI_Nkh6spRq7sZSrLz5XkpYJVxHVzWI,&amp;data=UlNrNmk5WktYejR0eWJFYk1Ldmtxb2pGTjdGLXlmQkFZMWgxeHJ3c2k0VzlhcUJyYW1SYS13UG16Rm9hMlhLTi13ZE5MNk9LWnhzZk00dkxIZm5EczctdzFtY1UtRV9HbHlPZ25QRHE1UUEs&amp;sign=846bccca06df92c60426c7aeba67cade&amp;keyno=0&amp;b64e=2&amp;ref=orjY4mGPRjk5boDnW0uvlrrd71vZw9kpVBUyA8nmgRGAYM-4AN122nD6Nz2t-kxkYwjHXhR5oxXrfEkconN1Y49QwuuLCDHhwBOylYDsMRp_ds6dq769cBhKnz1kbMSymTtGcsZbaz8pVl-VHvCuAMBIkGSpzaeg&amp;l10n=ru&amp;rp=1&amp;cts=1578232237796%40%40events%3D%5B%7B%22event%22%3A%22click%22%2C%22id%22%3A%22k5n536%22%2C%22cts%22%3A1578232237796%2C%22fast%22%3A%7B%22organic%22%3A1%7D%2C%22service%22%3A%22web%22%2C%22event-id%22%3A%22k512q4f8am%22%7D%5D&amp;mc=1.9182958340544896&amp;hdtime=5060" TargetMode="External"/><Relationship Id="rId11" Type="http://schemas.openxmlformats.org/officeDocument/2006/relationships/hyperlink" Target="https://vk.com/kvadrat_bel" TargetMode="External"/><Relationship Id="rId12" Type="http://schemas.openxmlformats.org/officeDocument/2006/relationships/hyperlink" Target="http://www.admbe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ConsultantPlus</dc:creator>
  <cp:lastModifiedBy>IvanovaAP</cp:lastModifiedBy>
  <cp:revision>19</cp:revision>
  <dcterms:created xsi:type="dcterms:W3CDTF">2020-02-07T04:59:00Z</dcterms:created>
  <dcterms:modified xsi:type="dcterms:W3CDTF">2026-02-04T04:39:17Z</dcterms:modified>
  <cp:version>917504</cp:version>
</cp:coreProperties>
</file>