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</w:t>
      </w:r>
    </w:p>
    <w:p>
      <w:pPr>
        <w:pStyle w:val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Жилищным кодексом Российской Федерации от 29 декабря 2004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31 июля 2020 года № 248-ФЗ «О государственном контроле (надзоре) и муниципальном контроле в Российской Федерации», Дума Белоярского района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 е ш и л а: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 изменени</w:t>
      </w:r>
      <w:r>
        <w:rPr>
          <w:rFonts w:hint="default" w:cs="Times New Roman"/>
          <w:sz w:val="24"/>
          <w:szCs w:val="24"/>
          <w:lang w:val="ru-RU"/>
        </w:rPr>
        <w:t>е, изложив его в редакции согласно приложению к настоящему решению.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 решению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Думы Белоярского района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«___» июня 2025 г №___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Утверждено решением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Думы Белоярского района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от 4 октября 2021 года № 51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ПОЛОЖЕНИЕ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О МУНИЦИПАЛЬНОМ 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ЖИЛИЩНОМ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 КОНТРОЛЕ 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НА ТЕРРИТОРИИ 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ГОРОДСКОГО И СЕЛЬСКИХ ПОСЕЛЕНИЙ В ГРАНИЦАХ БЕЛОЯРСКОГО РАЙОНА</w:t>
      </w:r>
    </w:p>
    <w:p>
      <w:pPr>
        <w:spacing w:beforeLines="0" w:after="0" w:afterLines="0" w:line="240" w:lineRule="auto"/>
        <w:jc w:val="left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35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kern w:val="2"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</w:rPr>
            </w:pPr>
          </w:p>
        </w:tc>
      </w:tr>
    </w:tbl>
    <w:p>
      <w:pPr>
        <w:spacing w:beforeLines="0" w:after="0" w:afterLines="0" w:line="240" w:lineRule="auto"/>
        <w:ind w:right="-649" w:rightChars="-29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Настоящее Положение о муниципальном жилищном контроле на территории городского и сельских поселений в границах Белоярского района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(далее - Положение)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устанавливает порядок организации и осуществления муниципального жилищного контроля на территории городского и сельских поселений в границах Белоярского района (далее - муниципальный контроль).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https://login.consultant.ru/link/?req=doc&amp;base=LAW&amp;n=493210&amp;dst=1004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https://login.consultant.ru/link/?req=doc&amp;base=LAW&amp;n=493210&amp;dst=1097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12 части 1 статьи 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 от 29 декабря 2004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188-ФЗ, в отношении муниципального жилищного фонда (далее - обязательные требования).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 </w:t>
      </w:r>
      <w:r>
        <w:rPr>
          <w:rFonts w:hint="default" w:ascii="Times New Roman" w:hAnsi="Times New Roman" w:cs="Times New Roman"/>
          <w:sz w:val="24"/>
          <w:szCs w:val="24"/>
        </w:rPr>
        <w:t>Органом, уполномоченным на осуществление муниципального контроля на территории городского и сельских поселений в границах Белоярского района, является администрация Белоярского района (далее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уполномоченный орган, контрольный орган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1.4</w:t>
      </w:r>
      <w:r>
        <w:rPr>
          <w:rFonts w:hint="default" w:ascii="Times New Roman" w:hAnsi="Times New Roman" w:cs="Times New Roman"/>
          <w:sz w:val="24"/>
          <w:szCs w:val="24"/>
        </w:rPr>
        <w:t>. Объектами муниципального контроля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деятельность, действия (бездействие) контролируемых лиц в отношении муниципального жилищного фонда городского и сельских поселений в границах Белоярского района;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муниципальный жилищный фонд, которым граждане и организации владеют и (или) пользуются и к которому предъявляются обязательные требования (далее - производственные объекты).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1.5</w:t>
      </w:r>
      <w:r>
        <w:rPr>
          <w:rFonts w:hint="default" w:ascii="Times New Roman" w:hAnsi="Times New Roman" w:cs="Times New Roman"/>
          <w:sz w:val="24"/>
          <w:szCs w:val="24"/>
        </w:rPr>
        <w:t>. При сборе, обработке, анализе и учете сведений об объектах контроля для целей их учета контрольный орган использует информацию, предоставляемую в контрольный орган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Учёт объектов контроля осуществляется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t>Федеральн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31 июля 2020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Федеральный </w:t>
      </w:r>
      <w:r>
        <w:rPr>
          <w:rFonts w:hint="default" w:ascii="Times New Roman" w:hAnsi="Times New Roman" w:cs="Times New Roman"/>
          <w:sz w:val="24"/>
          <w:szCs w:val="24"/>
        </w:rPr>
        <w:t xml:space="preserve">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</w:rPr>
        <w:t>248-ФЗ)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Положением посредством: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360" w:firstLineChars="15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sz w:val="24"/>
          <w:szCs w:val="24"/>
          <w:lang w:val="ru-RU"/>
        </w:rPr>
        <w:t>1)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перечня объектов контроля, размещенного на официальном сайте органов местного самоуправления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информационно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телекоммуникационной сети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2)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иных федеральных или региональных информационных систем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1.7.      М</w:t>
      </w:r>
      <w:r>
        <w:rPr>
          <w:rFonts w:hint="default" w:cs="Times New Roman"/>
          <w:sz w:val="24"/>
          <w:szCs w:val="24"/>
        </w:rPr>
        <w:t>униципальный  контроль вправе осуществлять следующие должностные лица: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1) руководитель (заместитель руководителя)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контрольного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2) должностное лицо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контрольного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также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инспектор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;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должностные лица, уполномоченные осуществлять муниципальный контроль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; должностные лица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1.8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1.9</w:t>
      </w:r>
      <w:r>
        <w:rPr>
          <w:rFonts w:hint="default" w:ascii="Times New Roman" w:hAnsi="Times New Roman" w:cs="Times New Roman"/>
          <w:sz w:val="24"/>
          <w:szCs w:val="24"/>
        </w:rPr>
        <w:t>. Муниципальный контроль осуществляется посредством проведения: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профилактических мероприятий;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контрольных мероприятий без взаимодействия с контролируемым лицом.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1.10.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https://login.consultant.ru/link/?req=doc&amp;base=LAW&amp;n=495001&amp;dst=100666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2 статьи 61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 плановые контрольные мероприятия не проводятся.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60" w:beforeLines="0" w:after="0" w:afterLines="0" w:line="240" w:lineRule="auto"/>
        <w:ind w:firstLine="480" w:firstLineChars="200"/>
        <w:jc w:val="center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pStyle w:val="10"/>
        <w:numPr>
          <w:ilvl w:val="0"/>
          <w:numId w:val="3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ценностям при осуществлении муниципального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к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следующие </w:t>
      </w:r>
      <w:r>
        <w:rPr>
          <w:rFonts w:hint="default" w:ascii="Times New Roman" w:hAnsi="Times New Roman" w:cs="Times New Roman"/>
          <w:sz w:val="24"/>
          <w:szCs w:val="24"/>
        </w:rPr>
        <w:t>индикаторы риска</w:t>
      </w:r>
      <w:r>
        <w:rPr>
          <w:rFonts w:hint="default" w:cs="Times New Roman"/>
          <w:sz w:val="24"/>
          <w:szCs w:val="24"/>
          <w:lang w:val="ru-RU"/>
        </w:rPr>
        <w:t xml:space="preserve"> нарушения обязательных требований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1) в</w:t>
      </w:r>
      <w:r>
        <w:rPr>
          <w:rFonts w:hint="default" w:ascii="Times New Roman" w:hAnsi="Times New Roman" w:cs="Times New Roman"/>
          <w:sz w:val="24"/>
          <w:szCs w:val="24"/>
        </w:rPr>
        <w:t>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(ГИС ЖКХ) в соответствии с порядком, формами, сроками и периодичностью размещения, установленными в соответствии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https://login.consultant.ru/link/?req=doc&amp;base=LAW&amp;n=493210&amp;dst=1127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частью 5 статьи 165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>Допустимый уровень риска причинения вреда (ущерба) закреплен в ключевых показателях вида муниципального контроля и их целевы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 значения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>, индикативны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 показател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ях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Белоярского района.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2.4. </w:t>
      </w:r>
      <w:r>
        <w:rPr>
          <w:rFonts w:hint="default" w:ascii="Times New Roman" w:hAnsi="Times New Roman" w:cs="Times New Roman"/>
          <w:sz w:val="24"/>
          <w:szCs w:val="24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средний риск;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умеренный риск;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низкий риск.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Критерии отнесения объектов контроля к определенной категории риска: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1)</w:t>
      </w:r>
      <w:r>
        <w:rPr>
          <w:rFonts w:hint="default" w:ascii="Times New Roman" w:hAnsi="Times New Roman" w:cs="Times New Roman"/>
          <w:sz w:val="24"/>
          <w:szCs w:val="24"/>
        </w:rPr>
        <w:t xml:space="preserve">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https://login.consultant.ru/link/?req=doc&amp;base=LAW&amp;n=493210&amp;dst=1004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https://login.consultant.ru/link/?req=doc&amp;base=LAW&amp;n=493210&amp;dst=1097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12 части 1 статьи 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 от 29 декабря 2004 года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188-ФЗ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 xml:space="preserve"> к 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указанных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https://login.consultant.ru/link/?req=doc&amp;base=LAW&amp;n=493210&amp;dst=1004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https://login.consultant.ru/link/?req=doc&amp;base=LAW&amp;n=493210&amp;dst=1097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12 части 1 статьи 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 от 29 декабря 2004 года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188-ФЗ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3)</w:t>
      </w:r>
      <w:r>
        <w:rPr>
          <w:rFonts w:hint="default" w:ascii="Times New Roman" w:hAnsi="Times New Roman" w:cs="Times New Roman"/>
          <w:sz w:val="24"/>
          <w:szCs w:val="24"/>
        </w:rPr>
        <w:t xml:space="preserve"> к категории низкого риска относятся объекты контроля, не соответствующие критериям отнесения объектов контроля к категориям среднего и умеренного риска.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Lines="0" w:after="0" w:afterLines="0" w:line="240" w:lineRule="auto"/>
        <w:ind w:right="-42" w:rightChars="-19" w:firstLine="360" w:firstLineChars="15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sz w:val="24"/>
          <w:szCs w:val="24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регионального государственного контроля (надзора), муниципального контроля»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(далее - ЕРВК)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соответствии с критериями риска указанными в  пункте 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Положения.</w:t>
      </w:r>
    </w:p>
    <w:p>
      <w:pPr>
        <w:pStyle w:val="10"/>
        <w:shd w:val="clear" w:color="auto" w:fill="FFFFFF"/>
        <w:spacing w:beforeLines="0" w:after="0" w:afterLines="0" w:line="240" w:lineRule="auto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spacing w:before="160"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. Профилактика рисков причинения вреда (ущерба) охраняемым законом ценностям</w:t>
      </w:r>
    </w:p>
    <w:p>
      <w:pPr>
        <w:spacing w:before="160" w:beforeLines="0" w:after="0" w:afterLines="0" w:line="240" w:lineRule="auto"/>
        <w:ind w:firstLine="482" w:firstLine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3.1</w:t>
      </w:r>
      <w:r>
        <w:rPr>
          <w:rFonts w:hint="default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</w:rPr>
        <w:t xml:space="preserve">Профилактические мероприятия осуществляются должностными лицами </w:t>
      </w:r>
      <w:r>
        <w:rPr>
          <w:rFonts w:hint="default" w:cs="Times New Roman"/>
          <w:sz w:val="24"/>
          <w:szCs w:val="24"/>
          <w:lang w:val="ru-RU"/>
        </w:rPr>
        <w:t xml:space="preserve">контрольного </w:t>
      </w:r>
      <w:r>
        <w:rPr>
          <w:rFonts w:hint="default" w:cs="Times New Roman"/>
          <w:sz w:val="24"/>
          <w:szCs w:val="24"/>
        </w:rPr>
        <w:t xml:space="preserve">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 основании Программы профилактики рисков причинения вреда (ущерба) охраняемым законом ценностям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(далее -  программа профилактики)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, ежегодно утверждаемой постановлением 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. </w:t>
      </w:r>
      <w:r>
        <w:rPr>
          <w:rFonts w:hint="default" w:cs="Times New Roman"/>
          <w:sz w:val="24"/>
          <w:szCs w:val="24"/>
        </w:rPr>
        <w:t>При осуществлении муниципального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3.2.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онтрольный орган вправе проводить профилактические мероприятия, не предусмотренные программой профилактики.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информирование;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объявление предостережени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консультирование;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профилактический визит.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Информирование осуществляется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должностными лицами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посредством размещения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 Федерального закона № 248-ФЗ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на официальном сайте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органов местного самоуправления Белоярского района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6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контроль, не позднее 30 дней со дня получения указанных сведений.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(далее - ЕРКНМ)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и в течение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en-US"/>
        </w:rPr>
        <w:t>трёх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Контролируемое лицо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десяти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 дня получения предостережения вправе подать в контрол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ьный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 возражение в отношении указанного предостережения, через личный кабинет в государственных информационных системах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 контролируемым лицом в произвольной форме, при этом содерж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т: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контролируемого лица;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и номер полученного предостережения;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6)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7)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направления возражения.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420" w:firstLineChars="175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3.7</w:t>
      </w:r>
      <w:r>
        <w:rPr>
          <w:rFonts w:hint="default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</w:rPr>
        <w:t>Консультирование контролируемых лиц</w:t>
      </w:r>
      <w:r>
        <w:rPr>
          <w:rFonts w:hint="default" w:cs="Times New Roman"/>
          <w:sz w:val="24"/>
          <w:szCs w:val="24"/>
          <w:lang w:val="ru-RU"/>
        </w:rPr>
        <w:t xml:space="preserve"> и их представителей</w:t>
      </w:r>
      <w:r>
        <w:rPr>
          <w:rFonts w:hint="default" w:cs="Times New Roman"/>
          <w:sz w:val="24"/>
          <w:szCs w:val="24"/>
        </w:rPr>
        <w:t xml:space="preserve"> осуществляется должностным лицом</w:t>
      </w:r>
      <w:r>
        <w:rPr>
          <w:rFonts w:hint="default" w:cs="Times New Roman"/>
          <w:sz w:val="24"/>
          <w:szCs w:val="24"/>
          <w:lang w:val="ru-RU"/>
        </w:rPr>
        <w:t xml:space="preserve"> контрольного органа</w:t>
      </w:r>
      <w:r>
        <w:rPr>
          <w:rFonts w:hint="default" w:cs="Times New Roman"/>
          <w:sz w:val="24"/>
          <w:szCs w:val="24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без взимания платы.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по следующим вопросам: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компетенция контрольного органа;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организация и осуществление муниципального контроля;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9.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Консультирование в письменной форме осуществляется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Должностные лица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ют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письменного разъяснения, подписанного 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одного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раза 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пять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лет в порядке, определенном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3-4, 8-13 статьи 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        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Контрольный орган рассматривает заявление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двадцати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инициативе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контролируемого лица осуществляется в порядке,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определённом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6-10 статьи 52.2 Федерального закона № 248-ФЗ.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По итогам профилактического визита по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инициативе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контролируемого лица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постановлением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порядке 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случаях, предусмотренных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статьями 25,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numPr>
          <w:ilvl w:val="0"/>
          <w:numId w:val="6"/>
        </w:numPr>
        <w:shd w:val="clear" w:color="auto" w:fill="FFFFFF"/>
        <w:spacing w:beforeLines="0" w:after="0" w:afterLines="0" w:line="240" w:lineRule="auto"/>
        <w:ind w:firstLine="482" w:firstLineChars="200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Осуществление муниципального контроля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left="720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В рамках осуществления муниципального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контроля при взаимодействии с контролируемым лицом проводятся следующие виды контрольных мероприятий: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инспекционный визит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либо объекта контроля;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документарная проверка (посредством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выездная проверка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4.2.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визит, выездная проверка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должностное лицо контрольного органа: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numPr>
          <w:numId w:val="0"/>
        </w:numPr>
        <w:shd w:val="clear" w:color="auto" w:fill="FFFFFF"/>
        <w:spacing w:beforeLines="0" w:after="0" w:afterLines="0" w:line="240" w:lineRule="auto"/>
        <w:ind w:left="5" w:leftChars="0" w:firstLine="379" w:firstLineChars="158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использует для фиксации доказательств нарушений обязательных требований </w:t>
      </w:r>
      <w:bookmarkStart w:id="0" w:name="_GoBack"/>
      <w:bookmarkEnd w:id="0"/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фотосъемку, аудио- и (или) видеозапись, если совершение указанных действий не запрещено федеральными законами.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самостоятельно.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может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превыша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ть один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рабочий день.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документарная проверка может проводиться только по согласованию с органами прокуратуры, за исключением случа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  и которая для микропредприятия не может продолжаться более сорока часов.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>
      <w:pPr>
        <w:pStyle w:val="16"/>
        <w:bidi w:val="0"/>
        <w:ind w:firstLine="480" w:firstLineChars="200"/>
        <w:jc w:val="both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выездная проверка может проводиться тол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ько по согласованию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с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"https://login.consultant.ru/link/?rnd=1CD77A33F3EBDFAEFF80F69A8932E3C8&amp;req=doc&amp;base=LAW&amp;n=358750&amp;dst=100636&amp;fld=134&amp;date=16.05.2021"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пунктами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3, 4, 6, 8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части 1,частью 3 статьи 57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и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"https://login.consultant.ru/link/?rnd=1CD77A33F3EBDFAEFF80F69A8932E3C8&amp;req=doc&amp;base=LAW&amp;n=358750&amp;dst=100747&amp;fld=134&amp;date=16.05.2021"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частью 12 и 12.1 статьи 66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Федерального закона № 248-ФЗ.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4.9.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наблюдение за соблюдением обязательных требований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(мониторинг безопасности)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выездное обследование.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законом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4.10.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№ 248-ФЗ. 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4.1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случаях отсутствия контролируемого лица либо его представителя, предоставлени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раздела 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настоящего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случае, указанном в абзаце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втором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длительная командировка или иной вынужденный отъезд в другой регион, в том числе за пределы Российской Федерации;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4)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лица должна содержать: 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8"/>
        </w:numPr>
        <w:shd w:val="clear" w:color="auto" w:fill="FFFFFF"/>
        <w:spacing w:beforeLines="0" w:after="0" w:afterLines="0" w:line="240" w:lineRule="auto"/>
        <w:ind w:leftChars="200"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Результаты контрольного мероприятия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5.1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воспрепятствовании мерам по осуществлению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420" w:firstLineChars="17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установленных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ым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закон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№ 248-ФЗ,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5.7.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5.8.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5.9.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контроль за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numPr>
          <w:ilvl w:val="0"/>
          <w:numId w:val="8"/>
        </w:numPr>
        <w:spacing w:before="160" w:beforeLines="0" w:after="0" w:afterLines="0" w:line="240" w:lineRule="auto"/>
        <w:ind w:left="440" w:leftChars="200" w:firstLine="0" w:firstLineChars="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Обжалование решений контрольного органа, действий (бездействия) его должностных лиц</w:t>
      </w:r>
    </w:p>
    <w:p>
      <w:pPr>
        <w:numPr>
          <w:ilvl w:val="0"/>
          <w:numId w:val="0"/>
        </w:numPr>
        <w:spacing w:before="160" w:beforeLines="0" w:after="0" w:afterLines="0" w:line="240" w:lineRule="auto"/>
        <w:ind w:left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6.1.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В случае несогласия с фактами и выводами, изложенными в акте, контролируемое лицо вправе направить жалобу в порядке, предусмотренном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https://login.consultant.ru/link/?req=doc&amp;base=LAW&amp;n=495001&amp;dst=100423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статьями 39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https://login.consultant.ru/link/?req=doc&amp;base=LAW&amp;n=495001&amp;dst=100468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43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Федерального закона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6.2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лично, обратившись в приемную контрольного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почтовой связью по адресу: 628162, Ханты-Мансийский автономный округ - Югра,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г. Белоярский, ул. Центральная, д. 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на решение контрольного органа, действия (бездействие) его должностных лиц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уполномоченных осуществлять муниципальный контроль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рассматривается руководителем (заместителем руководителя) контрольного органа.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Жалоба на предписание контрольного органа может быть подана в течение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десяти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рабочих дней с момента получения контролируемым лицом предписания.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540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64BD81"/>
    <w:multiLevelType w:val="singleLevel"/>
    <w:tmpl w:val="0464BD81"/>
    <w:lvl w:ilvl="0" w:tentative="0">
      <w:start w:val="1"/>
      <w:numFmt w:val="decimal"/>
      <w:suff w:val="space"/>
      <w:lvlText w:val="%1)"/>
      <w:lvlJc w:val="left"/>
      <w:pPr>
        <w:ind w:left="420" w:leftChars="0" w:firstLine="0" w:firstLineChars="0"/>
      </w:pPr>
    </w:lvl>
  </w:abstractNum>
  <w:abstractNum w:abstractNumId="3">
    <w:nsid w:val="084DC7FC"/>
    <w:multiLevelType w:val="multilevel"/>
    <w:tmpl w:val="084DC7FC"/>
    <w:lvl w:ilvl="0" w:tentative="0">
      <w:start w:val="4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 w:color="auto"/>
      </w:rPr>
    </w:lvl>
  </w:abstractNum>
  <w:abstractNum w:abstractNumId="4">
    <w:nsid w:val="330A9066"/>
    <w:multiLevelType w:val="singleLevel"/>
    <w:tmpl w:val="330A9066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 w:tentative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 w:color="auto"/>
      </w:rPr>
    </w:lvl>
  </w:abstractNum>
  <w:abstractNum w:abstractNumId="6">
    <w:nsid w:val="4632A05D"/>
    <w:multiLevelType w:val="multilevel"/>
    <w:tmpl w:val="4632A05D"/>
    <w:lvl w:ilvl="0" w:tentative="0">
      <w:start w:val="5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01D04385"/>
    <w:rsid w:val="121912E3"/>
    <w:rsid w:val="1432158C"/>
    <w:rsid w:val="26032BA2"/>
    <w:rsid w:val="28DB408C"/>
    <w:rsid w:val="28ED6FC8"/>
    <w:rsid w:val="2E3D5A22"/>
    <w:rsid w:val="37072625"/>
    <w:rsid w:val="37252721"/>
    <w:rsid w:val="421D3436"/>
    <w:rsid w:val="42580136"/>
    <w:rsid w:val="474E7A07"/>
    <w:rsid w:val="4D1C5623"/>
    <w:rsid w:val="50634DFF"/>
    <w:rsid w:val="517E4C00"/>
    <w:rsid w:val="57655DAC"/>
    <w:rsid w:val="57A209EA"/>
    <w:rsid w:val="5A665885"/>
    <w:rsid w:val="5DD335D0"/>
    <w:rsid w:val="62357352"/>
    <w:rsid w:val="65AF5BC1"/>
    <w:rsid w:val="6AD84906"/>
    <w:rsid w:val="6CDF32A2"/>
    <w:rsid w:val="6E231A16"/>
    <w:rsid w:val="7E3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4"/>
      <w:szCs w:val="24"/>
    </w:rPr>
  </w:style>
  <w:style w:type="table" w:styleId="11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5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6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7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9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0">
    <w:name w:val="Гипертекстовая ссылка"/>
    <w:qFormat/>
    <w:uiPriority w:val="99"/>
    <w:rPr>
      <w:b/>
      <w:color w:val="106BBE"/>
    </w:rPr>
  </w:style>
  <w:style w:type="character" w:customStyle="1" w:styleId="21">
    <w:name w:val="Цветовое выделение"/>
    <w:qFormat/>
    <w:uiPriority w:val="99"/>
    <w:rPr>
      <w:b/>
      <w:color w:val="26282F"/>
    </w:rPr>
  </w:style>
  <w:style w:type="paragraph" w:customStyle="1" w:styleId="22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3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5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623</Words>
  <Characters>5275</Characters>
  <Lines>43</Lines>
  <Paragraphs>11</Paragraphs>
  <TotalTime>16</TotalTime>
  <ScaleCrop>false</ScaleCrop>
  <LinksUpToDate>false</LinksUpToDate>
  <CharactersWithSpaces>5887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2024-07-17T06:05:00Z</dcterms:created>
  <dc:creator>User</dc:creator>
  <cp:lastModifiedBy>EvtushenkoOS</cp:lastModifiedBy>
  <cp:lastPrinted>2025-06-03T06:08:48Z</cp:lastPrinted>
  <dcterms:modified xsi:type="dcterms:W3CDTF">2025-06-03T06:12:32Z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