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b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9 декабря 2025 года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 xml:space="preserve">815</w:t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5 декабря 2024 года № 841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   и    реализации     муниципальных     программ     Белоярского     района»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«Муниципальная программа Белоярского района «Обеспечение доступным и комфортным жильем жителей Белоярского района» (далее также - муниципальная прогр</w:t>
      </w:r>
      <w:r>
        <w:rPr>
          <w:rFonts w:eastAsia="Times New Roman"/>
          <w:sz w:val="24"/>
          <w:szCs w:val="24"/>
          <w:lang w:eastAsia="ru-RU"/>
        </w:rPr>
        <w:t xml:space="preserve">амма)» (далее - Программа) к постановлению администрации Белоярского района от 5 декабря 2024 года  № 841 «Об утверждении муниципальной программы Белоярского района «Обеспечение доступным и комфортным жильем жителей Белоярского района» следующие изменения: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в разделе 1 «Основные положения» Паспорта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  Белоярского</w:t>
      </w:r>
      <w:r>
        <w:rPr>
          <w:rFonts w:eastAsia="Times New Roman"/>
          <w:sz w:val="24"/>
          <w:szCs w:val="24"/>
          <w:lang w:eastAsia="ru-RU"/>
        </w:rPr>
        <w:t xml:space="preserve"> района «Обеспечение доступным и комфортным жильем жителей Белоярского района» (далее – Паспорт муниципальной программы) позицию паспорта Программы, касающуюся объемов финансового обеспечения за весь период реализации, изложить в следующей редакции: 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14"/>
        <w:gridCol w:w="49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259 360,2 тысяч рублей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в разделе 2 «Показатели муниципальной программы» Паспорта муниципальной программы позиции 3 «Количество квадратных метров расселенного аварийного жилищного фонда» и 4 «Колич</w:t>
      </w:r>
      <w:r>
        <w:rPr>
          <w:rFonts w:eastAsia="Times New Roman"/>
          <w:sz w:val="24"/>
          <w:szCs w:val="24"/>
          <w:lang w:eastAsia="ru-RU"/>
        </w:rPr>
        <w:t xml:space="preserve">ество граждан, расселенных из аварийного жилищного фонда» Цели 2 «Улучшение жилищных условий граждан Белоярского района и создание условий, способствующих повышению качества жилищного обеспечения населения Белоярского района»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W w:w="5000" w:type="pct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0"/>
        <w:gridCol w:w="1133"/>
        <w:gridCol w:w="624"/>
        <w:gridCol w:w="541"/>
        <w:gridCol w:w="638"/>
        <w:gridCol w:w="718"/>
        <w:gridCol w:w="421"/>
        <w:gridCol w:w="420"/>
        <w:gridCol w:w="280"/>
        <w:gridCol w:w="421"/>
        <w:gridCol w:w="354"/>
        <w:gridCol w:w="1336"/>
        <w:gridCol w:w="858"/>
        <w:gridCol w:w="12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vMerge w:val="restart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Merge w:val="restart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Единица измерения (по ОКЕИ)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Базовое значение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4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6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Документ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vMerge w:val="continue"/>
            <w:textDirection w:val="lrTb"/>
            <w:noWrap w:val="false"/>
          </w:tcPr>
          <w:p>
            <w:pPr>
              <w:pStyle w:val="999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999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999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значение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год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btLr"/>
            <w:noWrap w:val="false"/>
          </w:tcPr>
          <w:p>
            <w:pPr>
              <w:pStyle w:val="999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2025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btLr"/>
            <w:noWrap w:val="false"/>
          </w:tcPr>
          <w:p>
            <w:pPr>
              <w:pStyle w:val="999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2026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btLr"/>
            <w:noWrap w:val="false"/>
          </w:tcPr>
          <w:p>
            <w:pPr>
              <w:pStyle w:val="999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2027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" w:type="dxa"/>
            <w:textDirection w:val="btLr"/>
            <w:noWrap w:val="false"/>
          </w:tcPr>
          <w:p>
            <w:pPr>
              <w:pStyle w:val="999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2028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btLr"/>
            <w:noWrap w:val="false"/>
          </w:tcPr>
          <w:p>
            <w:pPr>
              <w:pStyle w:val="999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2029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dxa"/>
            <w:textDirection w:val="btLr"/>
            <w:noWrap w:val="false"/>
          </w:tcPr>
          <w:p>
            <w:pPr>
              <w:pStyle w:val="999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 xml:space="preserve">2030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6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6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 xml:space="preserve">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квадратных метров расселенного аварийного жилищного фонда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тысяч квадратных метров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2023</w:t>
            </w:r>
            <w:r>
              <w:rPr>
                <w:sz w:val="16"/>
                <w:highlight w:val="yellow"/>
              </w:rPr>
            </w:r>
            <w:r>
              <w:rPr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0,119</w:t>
            </w:r>
            <w:r>
              <w:rPr>
                <w:sz w:val="16"/>
                <w:highlight w:val="yellow"/>
              </w:rPr>
            </w:r>
            <w:r>
              <w:rPr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highlight w:val="yellow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sz w:val="16"/>
                <w:highlight w:val="yellow"/>
              </w:rPr>
            </w:r>
            <w:r>
              <w:rPr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6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Постановление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Правительства ХМАО - Югры от 01.09.2024 № 325-п «Об адресной программе Ханты-Мансийского автономного округа - Югры по переселению граждан из аварийного жилищного фонда на 2024 - 2030 годы»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УЖКХ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устойчивое сокращение непригодного для проживания жилищного фонда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граждан, расселенных из аварийного жилищного фонда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человек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2023</w:t>
            </w:r>
            <w:r>
              <w:rPr>
                <w:sz w:val="16"/>
                <w:highlight w:val="yellow"/>
              </w:rPr>
            </w:r>
            <w:r>
              <w:rPr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</w:t>
            </w:r>
            <w:r>
              <w:rPr>
                <w:sz w:val="16"/>
                <w:highlight w:val="yellow"/>
              </w:rPr>
            </w:r>
            <w:r>
              <w:rPr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highlight w:val="yellow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sz w:val="16"/>
                <w:highlight w:val="yellow"/>
              </w:rPr>
            </w:r>
            <w:r>
              <w:rPr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6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Постановление Правительства ХМАО - Югры от 01.09.2024 № 325-п «Об адресной программе Ханты-Мансийского автономного округа - Югры по переселению граждан из аварийного жилищного фонда на 2024 - 2030 годы»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УЖКХ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устойчивое сокращение непригодного для проживания жилищного фонда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раздел</w:t>
      </w:r>
      <w:r>
        <w:rPr>
          <w:rFonts w:eastAsia="Times New Roman"/>
          <w:sz w:val="24"/>
          <w:szCs w:val="24"/>
          <w:lang w:eastAsia="ru-RU"/>
        </w:rPr>
        <w:t xml:space="preserve">е</w:t>
      </w:r>
      <w:r>
        <w:rPr>
          <w:rFonts w:eastAsia="Times New Roman"/>
          <w:sz w:val="24"/>
          <w:szCs w:val="24"/>
          <w:lang w:eastAsia="ru-RU"/>
        </w:rPr>
        <w:t xml:space="preserve"> 3</w:t>
      </w:r>
      <w:r>
        <w:rPr>
          <w:rFonts w:eastAsia="Times New Roman"/>
          <w:sz w:val="24"/>
          <w:szCs w:val="24"/>
          <w:lang w:eastAsia="ru-RU"/>
        </w:rPr>
        <w:t xml:space="preserve"> «Структура муниципальной программы» Паспорта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а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)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по</w:t>
      </w:r>
      <w:r>
        <w:rPr>
          <w:rFonts w:eastAsia="Times New Roman"/>
          <w:sz w:val="24"/>
          <w:szCs w:val="24"/>
          <w:lang w:eastAsia="ru-RU"/>
        </w:rPr>
        <w:t xml:space="preserve">зицию 2.1.1 изложить в следующей редакции: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page" w:tblpX="1696" w:vertAnchor="text" w:tblpY="136" w:leftFromText="180" w:topFromText="0" w:rightFromText="180" w:bottomFromText="0"/>
        <w:tblW w:w="9464" w:type="dxa"/>
        <w:tblLayout w:type="fixed"/>
        <w:tblLook w:val="04A0" w:firstRow="1" w:lastRow="0" w:firstColumn="1" w:lastColumn="0" w:noHBand="0" w:noVBand="1"/>
      </w:tblPr>
      <w:tblGrid>
        <w:gridCol w:w="703"/>
        <w:gridCol w:w="2562"/>
        <w:gridCol w:w="4110"/>
        <w:gridCol w:w="2089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№ 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Задачи структурного элемента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Связь с показателями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2.1.1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62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Предоставление поддержки на приобретение жилья отдельным категориям граждан, проживающим на территории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  <w:t xml:space="preserve">П</w:t>
            </w:r>
            <w:r>
              <w:rPr>
                <w:color w:val="000000"/>
                <w:lang w:eastAsia="zh-CN" w:bidi="ar"/>
              </w:rPr>
              <w:t xml:space="preserve">редоставление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</w:t>
            </w:r>
            <w:r>
              <w:rPr>
                <w:color w:val="000000"/>
                <w:lang w:eastAsia="zh-CN" w:bidi="ar"/>
              </w:rPr>
              <w:t xml:space="preserve">в г.п. Белоярский. 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  <w:p>
            <w:pPr>
              <w:spacing w:after="0" w:line="240" w:lineRule="auto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Предоставление субсидий из бюджета Белоярского района бюджетам поселений на осуществление мероприятий по предоставлению субсидий участникам специальной военной операции и членам их семей, состоящим на учете в качестве нуждающихся в жилых </w:t>
            </w:r>
            <w:r>
              <w:rPr>
                <w:color w:val="000000"/>
                <w:lang w:eastAsia="zh-CN" w:bidi="ar"/>
              </w:rPr>
              <w:t xml:space="preserve">помещениях, предоставляемых по договорам социального найма, на приобретение (строительство) жилых помещений в собственность.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  <w:p>
            <w:pPr>
              <w:spacing w:after="0" w:line="240" w:lineRule="auto"/>
              <w:rPr>
                <w:color w:val="000000"/>
                <w:highlight w:val="yellow"/>
              </w:rPr>
            </w:pP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  <w:t xml:space="preserve">Предоставление социальных выплат (субсидии)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– Юг</w:t>
            </w:r>
            <w:r>
              <w:rPr>
                <w:color w:val="000000"/>
                <w:highlight w:val="none"/>
                <w:lang w:eastAsia="zh-CN" w:bidi="ar"/>
              </w:rPr>
              <w:t xml:space="preserve">р</w:t>
            </w:r>
            <w:r>
              <w:rPr>
                <w:color w:val="000000"/>
                <w:highlight w:val="none"/>
                <w:lang w:eastAsia="zh-CN" w:bidi="ar"/>
              </w:rPr>
              <w:t xml:space="preserve">ы</w:t>
            </w:r>
            <w:r>
              <w:rPr>
                <w:color w:val="000000"/>
                <w:highlight w:val="none"/>
                <w:lang w:eastAsia="zh-CN" w:bidi="ar"/>
              </w:rPr>
              <w:t xml:space="preserve">,</w:t>
            </w:r>
            <w:r>
              <w:rPr>
                <w:color w:val="000000"/>
                <w:lang w:eastAsia="zh-CN" w:bidi="ar"/>
              </w:rPr>
              <w:t xml:space="preserve"> включенных в Единый перечень коренных малочисленных народов Российской Федерации, и членам их семей, проживающих на территории Белоярского района</w:t>
            </w:r>
            <w:r>
              <w:rPr>
                <w:color w:val="000000"/>
                <w:highlight w:val="yellow"/>
              </w:rPr>
            </w:r>
            <w:r>
              <w:rPr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89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zh-CN" w:bidi="ar"/>
              </w:rPr>
              <w:t xml:space="preserve"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ind w:firstLine="720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б) позицию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2.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3 «</w:t>
      </w:r>
      <w:r>
        <w:rPr>
          <w:rFonts w:eastAsia="Times New Roman"/>
          <w:sz w:val="24"/>
          <w:szCs w:val="24"/>
          <w:lang w:eastAsia="ru-RU"/>
        </w:rPr>
        <w:t xml:space="preserve">Комплекс процессных мероприятий «Строительство и приобретение жилья» после слов «Ответственный за реализацию: УЖКХ» дополнить  словами «,</w:t>
      </w:r>
      <w:r>
        <w:rPr>
          <w:rFonts w:eastAsia="Times New Roman"/>
          <w:sz w:val="24"/>
          <w:szCs w:val="24"/>
        </w:rPr>
        <w:t xml:space="preserve">Комитет муниципальной собственности администрации Белоярского района, Комитет по финансам администрации Белоярского района»;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4</w:t>
      </w:r>
      <w:r>
        <w:rPr>
          <w:rFonts w:eastAsia="Times New Roman"/>
          <w:sz w:val="24"/>
          <w:szCs w:val="24"/>
          <w:lang w:eastAsia="ru-RU"/>
        </w:rPr>
        <w:t xml:space="preserve">) р</w:t>
      </w:r>
      <w:r>
        <w:rPr>
          <w:sz w:val="24"/>
          <w:szCs w:val="24"/>
        </w:rPr>
        <w:t xml:space="preserve">аздел 4 «Финансовое обеспечение муниципальной программы» Паспорта муниципальной программы изложить в редакции согласно приложению 1 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5) р</w:t>
      </w:r>
      <w:r>
        <w:rPr>
          <w:sz w:val="24"/>
          <w:szCs w:val="24"/>
        </w:rPr>
        <w:t xml:space="preserve">аздел 4.1 «Перечень мероприятий муниципальной программы» </w:t>
      </w:r>
      <w:r>
        <w:rPr>
          <w:sz w:val="24"/>
          <w:szCs w:val="24"/>
          <w:highlight w:val="none"/>
        </w:rPr>
        <w:t xml:space="preserve">Паспорта муниципальной</w:t>
      </w:r>
      <w:r>
        <w:rPr>
          <w:sz w:val="24"/>
          <w:szCs w:val="24"/>
          <w:highlight w:val="none"/>
        </w:rPr>
        <w:t xml:space="preserve"> п</w:t>
      </w:r>
      <w:r>
        <w:rPr>
          <w:sz w:val="24"/>
          <w:szCs w:val="24"/>
        </w:rPr>
        <w:t xml:space="preserve">рограммы изложить в редакции согласно приложению 2 к настоящему постановлению.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Ойнеца</w:t>
      </w:r>
      <w:r>
        <w:rPr>
          <w:rFonts w:eastAsia="Times New Roman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С.П.Маненков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  <w:sectPr>
          <w:headerReference w:type="default" r:id="rId8"/>
          <w:footnotePr/>
          <w:endnotePr/>
          <w:type w:val="nextPage"/>
          <w:pgSz w:w="11907" w:h="16840" w:orient="portrait"/>
          <w:pgMar w:top="851" w:right="924" w:bottom="823" w:left="1701" w:header="426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ПРИЛОЖЕНИЕ 1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к постановлению администрации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Белоярского района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от 9 ноября 2025 </w:t>
      </w:r>
      <w:r>
        <w:rPr>
          <w:rFonts w:eastAsia="Times New Roman"/>
          <w:lang w:eastAsia="ru-RU"/>
        </w:rPr>
        <w:t xml:space="preserve">года  №</w:t>
      </w:r>
      <w:r>
        <w:rPr>
          <w:rFonts w:eastAsia="Times New Roman"/>
          <w:lang w:eastAsia="ru-RU"/>
        </w:rPr>
        <w:t xml:space="preserve"> 815</w:t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4 </w:t>
      </w:r>
      <w:r>
        <w:rPr>
          <w:rFonts w:eastAsia="Times New Roman"/>
          <w:sz w:val="24"/>
          <w:szCs w:val="24"/>
          <w:lang w:eastAsia="ru-RU"/>
        </w:rPr>
        <w:t xml:space="preserve">Паспорта  муниципальной</w:t>
      </w:r>
      <w:r>
        <w:rPr>
          <w:rFonts w:eastAsia="Times New Roman"/>
          <w:sz w:val="24"/>
          <w:szCs w:val="24"/>
          <w:lang w:eastAsia="ru-RU"/>
        </w:rPr>
        <w:t xml:space="preserve"> программы 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«Обеспечение доступным и комфортным жильем жителей Белоярского района»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4.Финансовое</w:t>
      </w:r>
      <w:r>
        <w:rPr>
          <w:color w:val="000000"/>
          <w:sz w:val="24"/>
          <w:szCs w:val="24"/>
        </w:rPr>
        <w:t xml:space="preserve"> обеспечение муниципальной программы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721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6455"/>
        <w:gridCol w:w="1135"/>
        <w:gridCol w:w="1040"/>
        <w:gridCol w:w="1087"/>
        <w:gridCol w:w="1134"/>
        <w:gridCol w:w="1040"/>
        <w:gridCol w:w="1087"/>
        <w:gridCol w:w="113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2025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2027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2028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2029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2030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Всего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Муниципальная программа «Обеспечение доступным и комфортным жильем жителей Белоярского </w:t>
            </w:r>
            <w:r>
              <w:rPr>
                <w:rFonts w:eastAsia="Times New Roman"/>
                <w:color w:val="000000"/>
              </w:rPr>
              <w:t xml:space="preserve">района»  (</w:t>
            </w:r>
            <w:r>
              <w:rPr>
                <w:rFonts w:eastAsia="Times New Roman"/>
                <w:color w:val="000000"/>
              </w:rPr>
              <w:t xml:space="preserve">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184 661,0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33 915,8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33 915,8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259 360,2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157 047,3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32 219,9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32 219,9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228 011,2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27 613,7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1 695,9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1 695,9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31 349,0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/>
              </w:rPr>
              <w:t xml:space="preserve">справочно</w:t>
            </w:r>
            <w:r>
              <w:rPr>
                <w:rFonts w:eastAsia="Times New Roman"/>
                <w:color w:val="000000"/>
              </w:rPr>
              <w:t xml:space="preserve">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2 439,2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13 885,2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13 048,2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264,5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837,0</w:t>
            </w:r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м</w:t>
            </w:r>
            <w:r>
              <w:rPr>
                <w:rFonts w:eastAsia="Times New Roman"/>
                <w:color w:val="000000"/>
              </w:rPr>
              <w:t xml:space="preserve">ероприятие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«Обеспечение муниципальных образований Белоярского </w:t>
            </w:r>
            <w:r>
              <w:rPr>
                <w:rFonts w:eastAsia="Times New Roman"/>
                <w:color w:val="000000"/>
              </w:rPr>
              <w:t xml:space="preserve">района </w:t>
            </w:r>
            <w:r>
              <w:rPr>
                <w:rFonts w:eastAsia="Times New Roman"/>
                <w:color w:val="000000"/>
              </w:rPr>
              <w:t xml:space="preserve">документами территориального планирования и градостроительного зонирования, документаци</w:t>
            </w:r>
            <w:r>
              <w:rPr>
                <w:rFonts w:eastAsia="Times New Roman"/>
                <w:color w:val="000000"/>
              </w:rPr>
              <w:t xml:space="preserve">ей</w:t>
            </w:r>
            <w:r>
              <w:rPr>
                <w:rFonts w:eastAsia="Times New Roman"/>
                <w:color w:val="000000"/>
              </w:rPr>
              <w:t xml:space="preserve"> по планировке территории»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2 439,2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2 289,2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13 885,2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2 174,7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13 048,2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264,5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837,0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«Обеспечение мероприятий по освобождению и формированию земельных участков для жилищного строительства»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30 688,3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31 626,6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31 626,6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93 941,5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28 965,8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30 045,2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30 045,2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89 056,2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1 722,5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1 581,4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1 581,4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4 885,3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30 688,3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31 626,6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31 626,6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93 941,5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28 965,8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30 045,2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30 045,2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89 056,2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1 722,5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1 581,4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1 581,4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4 885,3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9 622,8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9 141,6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9 141,6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481,2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481,2</w:t>
            </w:r>
            <w:r/>
          </w:p>
        </w:tc>
      </w:tr>
      <w:tr>
        <w:tblPrEx/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</w:rPr>
              <w:t xml:space="preserve">3.1</w:t>
            </w:r>
            <w:r>
              <w:rPr>
                <w:rFonts w:eastAsia="Times New Roman"/>
                <w:color w:val="000000"/>
                <w:sz w:val="18"/>
              </w:rPr>
            </w:r>
            <w:r>
              <w:rPr>
                <w:rFonts w:eastAsia="Times New Roman"/>
                <w:color w:val="000000"/>
                <w:sz w:val="18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</w:r>
            <w:r>
              <w:rPr>
                <w:rFonts w:eastAsia="Times New Roman"/>
                <w:color w:val="000000"/>
                <w:sz w:val="18"/>
              </w:rPr>
            </w:r>
            <w:r>
              <w:rPr>
                <w:rFonts w:eastAsia="Times New Roman"/>
                <w:color w:val="000000"/>
                <w:sz w:val="18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</w:r>
            <w:r>
              <w:rPr>
                <w:rFonts w:eastAsia="Times New Roman"/>
                <w:color w:val="000000"/>
                <w:sz w:val="18"/>
              </w:rPr>
            </w:r>
            <w:r>
              <w:rPr>
                <w:rFonts w:eastAsia="Times New Roman"/>
                <w:color w:val="000000"/>
                <w:sz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 xml:space="preserve">мероприятие «Пре</w:t>
            </w:r>
            <w:r>
              <w:rPr>
                <w:rFonts w:eastAsia="Times New Roman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eastAsia="Times New Roman"/>
              </w:rPr>
              <w:t xml:space="preserve">г.п.Белоярский</w:t>
            </w:r>
            <w:r>
              <w:rPr>
                <w:rFonts w:eastAsia="Times New Roman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9 622,8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9 622,8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9 141,6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9 141,6</w:t>
            </w:r>
            <w:r/>
          </w:p>
        </w:tc>
      </w:tr>
      <w:tr>
        <w:tblPrEx/>
        <w:trPr>
          <w:trHeight w:val="3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481,2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481,2</w:t>
            </w:r>
            <w:r/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«Реализация региональной программы обеспечения устойчивого </w:t>
            </w:r>
            <w:r>
              <w:rPr>
                <w:rFonts w:eastAsia="Times New Roman"/>
                <w:color w:val="000000"/>
              </w:rPr>
              <w:t xml:space="preserve">сокращения  непригодного</w:t>
            </w:r>
            <w:r>
              <w:rPr>
                <w:rFonts w:eastAsia="Times New Roman"/>
                <w:color w:val="000000"/>
              </w:rPr>
              <w:t xml:space="preserve"> для проживания жилищного фонда» 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Комплекс процессных </w:t>
            </w:r>
            <w:r>
              <w:rPr>
                <w:rFonts w:eastAsia="Times New Roman"/>
                <w:color w:val="000000"/>
              </w:rPr>
              <w:t xml:space="preserve">мероприятий  «</w:t>
            </w:r>
            <w:r>
              <w:rPr>
                <w:rFonts w:eastAsia="Times New Roman"/>
                <w:color w:val="000000"/>
              </w:rPr>
              <w:t xml:space="preserve">Строительство и приобретение жилья»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141 910,7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141 910,7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116 765,2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116 765,2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25 145,5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25 145,5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5.1.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мероприятие  «</w:t>
            </w:r>
            <w:r>
              <w:rPr>
                <w:rFonts w:eastAsia="Times New Roman"/>
                <w:color w:val="000000"/>
              </w:rPr>
              <w:t xml:space="preserve">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141 910,7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141 910,7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116 765,2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116 765,2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25 145,5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25 145,5</w:t>
            </w:r>
            <w:r/>
          </w:p>
        </w:tc>
      </w:tr>
    </w:tbl>
    <w:p>
      <w:pPr>
        <w:jc w:val="center"/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lang w:eastAsia="ru-RU"/>
        </w:rPr>
        <w:t xml:space="preserve">».</w:t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jc w:val="right"/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jc w:val="right"/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spacing w:after="0" w:line="240" w:lineRule="auto"/>
        <w:rPr>
          <w:rFonts w:eastAsia="Times New Roman"/>
          <w:sz w:val="16"/>
          <w:szCs w:val="16"/>
          <w:lang w:eastAsia="ru-RU"/>
        </w:rPr>
        <w:sectPr>
          <w:footnotePr/>
          <w:endnotePr/>
          <w:type w:val="nextPage"/>
          <w:pgSz w:w="16840" w:h="11907" w:orient="landscape"/>
          <w:pgMar w:top="709" w:right="567" w:bottom="960" w:left="567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16"/>
          <w:szCs w:val="16"/>
          <w:lang w:eastAsia="ru-RU"/>
        </w:rPr>
      </w:r>
      <w:r>
        <w:rPr>
          <w:rFonts w:eastAsia="Times New Roman"/>
          <w:sz w:val="16"/>
          <w:szCs w:val="16"/>
          <w:lang w:eastAsia="ru-RU"/>
        </w:rPr>
      </w:r>
      <w:r>
        <w:rPr>
          <w:rFonts w:eastAsia="Times New Roman"/>
          <w:sz w:val="16"/>
          <w:szCs w:val="16"/>
          <w:lang w:eastAsia="ru-RU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2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eastAsia="ru-RU"/>
        </w:rPr>
        <w:t xml:space="preserve">к постановлению администрации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eastAsia="ru-RU"/>
        </w:rPr>
        <w:t xml:space="preserve">Белоярского района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eastAsia="ru-RU"/>
        </w:rPr>
        <w:t xml:space="preserve">от 9 декабря 2025 </w:t>
      </w:r>
      <w:r>
        <w:rPr>
          <w:rFonts w:eastAsia="Times New Roman"/>
          <w:sz w:val="24"/>
          <w:szCs w:val="24"/>
          <w:lang w:eastAsia="ru-RU"/>
        </w:rPr>
        <w:t xml:space="preserve">года  №</w:t>
      </w:r>
      <w:r>
        <w:rPr>
          <w:rFonts w:eastAsia="Times New Roman"/>
          <w:sz w:val="24"/>
          <w:szCs w:val="24"/>
          <w:lang w:eastAsia="ru-RU"/>
        </w:rPr>
        <w:t xml:space="preserve"> 815</w:t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4.1 </w:t>
      </w:r>
      <w:r>
        <w:rPr>
          <w:rFonts w:eastAsia="Times New Roman"/>
          <w:sz w:val="24"/>
          <w:szCs w:val="24"/>
          <w:lang w:eastAsia="ru-RU"/>
        </w:rPr>
        <w:t xml:space="preserve">Паспорта  муниципальной</w:t>
      </w:r>
      <w:r>
        <w:rPr>
          <w:rFonts w:eastAsia="Times New Roman"/>
          <w:sz w:val="24"/>
          <w:szCs w:val="24"/>
          <w:lang w:eastAsia="ru-RU"/>
        </w:rPr>
        <w:t xml:space="preserve"> программы 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«Перечень мероприятий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99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«4.1. Перечень мероприятий муниципальной программы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p>
      <w:pPr>
        <w:pStyle w:val="99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21"/>
        <w:gridCol w:w="3685"/>
        <w:gridCol w:w="5102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Наименование меропр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Содержание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Мероприятие «Обеспечение муниципальных образований Белоярского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Обеспечение муниципал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ьных образований Белоярского района градостроительной документацией, документами территориального планирования и градостроительного зонирования, правилами благоустройства территорий, соответствующих установленным требованиям. Рациональное использование зем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Освобождение земельных участков, планируемых для жилищного строительства на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 Белоярский, включая ликвидацию объектов, утративших технологическую необходимость или пришедших в ветхое состояние, систем инженерной инфраструктуры, хозяйственных построек, незаконных (самовольных) строений.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освобождению земельных участков, планируемых для жилищного строительства.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Мероприятие «Пре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 Белоярский»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 Белоярский.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редоставлению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Предоставление социальных выплат (субсидии) на приобретение (строительство) жилых помещений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собственность гражданам из числа коренных малочисленных народов Ханты-Мансийского автономного округа – Югры, включенных в Единый перечень коренных малочисленных народов Российской Федерации, и членам их семей, проживающих на территории Белоярского района.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Мероприятие «Приобретение жилья и осуществление выплат гражданам, в чьей собственности находятся жилые помещения, входящие в аварийный жилищный фонд»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Приобретение жилья в целях обеспечения жильем различных категорий граждан, формирования муниципального жилищного фонда, в том числе маневренного, а также для привлеченных специалистов на работу в Арктическую зону.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Осуществление выплат гражданам, в чьей собственности находятся жилые помещения, входящие в аварийный жилищный фонд (признанного таковым с 1 января 2017 года до 1 января 2022 года).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Выплата гражданам, в чьей собственности находятся жилые помещения, входящие в аварийный жилищный фонд. Возмещение за изымаемые жилые помещения осуществляется в соответстви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статьей 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илищного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».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sectPr>
      <w:footnotePr/>
      <w:endnotePr/>
      <w:type w:val="nextPage"/>
      <w:pgSz w:w="11907" w:h="16840" w:orient="portrait"/>
      <w:pgMar w:top="567" w:right="960" w:bottom="567" w:left="851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93"/>
    <w:link w:val="707"/>
    <w:uiPriority w:val="10"/>
    <w:rPr>
      <w:sz w:val="48"/>
      <w:szCs w:val="48"/>
    </w:rPr>
  </w:style>
  <w:style w:type="character" w:styleId="677">
    <w:name w:val="Subtitle Char"/>
    <w:basedOn w:val="693"/>
    <w:link w:val="709"/>
    <w:uiPriority w:val="11"/>
    <w:rPr>
      <w:sz w:val="24"/>
      <w:szCs w:val="24"/>
    </w:rPr>
  </w:style>
  <w:style w:type="character" w:styleId="678">
    <w:name w:val="Quote Char"/>
    <w:link w:val="711"/>
    <w:uiPriority w:val="29"/>
    <w:rPr>
      <w:i/>
    </w:rPr>
  </w:style>
  <w:style w:type="character" w:styleId="679">
    <w:name w:val="Intense Quote Char"/>
    <w:link w:val="713"/>
    <w:uiPriority w:val="30"/>
    <w:rPr>
      <w:i/>
    </w:rPr>
  </w:style>
  <w:style w:type="character" w:styleId="680">
    <w:name w:val="Caption Char"/>
    <w:basedOn w:val="693"/>
    <w:link w:val="719"/>
    <w:uiPriority w:val="35"/>
    <w:rPr>
      <w:b/>
      <w:bCs/>
      <w:color w:val="4f81bd" w:themeColor="accent1"/>
      <w:sz w:val="18"/>
      <w:szCs w:val="18"/>
    </w:rPr>
  </w:style>
  <w:style w:type="character" w:styleId="681">
    <w:name w:val="Footnote Text Char"/>
    <w:link w:val="848"/>
    <w:uiPriority w:val="99"/>
    <w:rPr>
      <w:sz w:val="18"/>
    </w:rPr>
  </w:style>
  <w:style w:type="character" w:styleId="682">
    <w:name w:val="Endnote Text Char"/>
    <w:link w:val="851"/>
    <w:uiPriority w:val="99"/>
    <w:rPr>
      <w:sz w:val="20"/>
    </w:rPr>
  </w:style>
  <w:style w:type="paragraph" w:styleId="6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865"/>
    <w:uiPriority w:val="9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706">
    <w:name w:val="No Spacing"/>
    <w:uiPriority w:val="1"/>
    <w:qFormat/>
    <w:rPr>
      <w:sz w:val="22"/>
      <w:szCs w:val="22"/>
      <w:lang w:eastAsia="en-US"/>
    </w:rPr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694"/>
    <w:uiPriority w:val="59"/>
    <w:qFormat/>
    <w:tblPr/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  <w:pPr>
      <w:spacing w:after="0"/>
    </w:pPr>
  </w:style>
  <w:style w:type="character" w:styleId="865" w:customStyle="1">
    <w:name w:val="Заголовок 2 Знак"/>
    <w:link w:val="68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66">
    <w:name w:val="FollowedHyperlink"/>
    <w:uiPriority w:val="99"/>
    <w:unhideWhenUsed/>
    <w:rPr>
      <w:color w:val="800080"/>
      <w:u w:val="single"/>
    </w:rPr>
  </w:style>
  <w:style w:type="character" w:styleId="867">
    <w:name w:val="annotation reference"/>
    <w:uiPriority w:val="99"/>
    <w:unhideWhenUsed/>
    <w:rPr>
      <w:sz w:val="16"/>
      <w:szCs w:val="16"/>
    </w:rPr>
  </w:style>
  <w:style w:type="paragraph" w:styleId="868">
    <w:name w:val="Balloon Text"/>
    <w:basedOn w:val="683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Body Text Indent 3"/>
    <w:basedOn w:val="683"/>
    <w:link w:val="871"/>
    <w:uiPriority w:val="99"/>
    <w:unhideWhenUsed/>
    <w:pPr>
      <w:ind w:left="283"/>
      <w:spacing w:after="120"/>
    </w:pPr>
    <w:rPr>
      <w:sz w:val="16"/>
      <w:szCs w:val="16"/>
    </w:rPr>
  </w:style>
  <w:style w:type="character" w:styleId="871" w:customStyle="1">
    <w:name w:val="Основной текст с отступом 3 Знак"/>
    <w:link w:val="870"/>
    <w:uiPriority w:val="99"/>
    <w:semiHidden/>
    <w:rPr>
      <w:sz w:val="16"/>
      <w:szCs w:val="16"/>
      <w:lang w:eastAsia="en-US"/>
    </w:rPr>
  </w:style>
  <w:style w:type="paragraph" w:styleId="872">
    <w:name w:val="annotation text"/>
    <w:basedOn w:val="683"/>
    <w:link w:val="873"/>
    <w:uiPriority w:val="99"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unhideWhenUsed/>
    <w:rPr>
      <w:b/>
      <w:bCs/>
    </w:rPr>
  </w:style>
  <w:style w:type="character" w:styleId="875" w:customStyle="1">
    <w:name w:val="Тема примечания Знак"/>
    <w:link w:val="874"/>
    <w:uiPriority w:val="99"/>
    <w:semiHidden/>
    <w:rPr>
      <w:b/>
      <w:bCs/>
      <w:sz w:val="20"/>
      <w:szCs w:val="20"/>
    </w:rPr>
  </w:style>
  <w:style w:type="character" w:styleId="876" w:customStyle="1">
    <w:name w:val="Верхний колонтитул Знак"/>
    <w:link w:val="715"/>
    <w:uiPriority w:val="99"/>
  </w:style>
  <w:style w:type="character" w:styleId="877" w:customStyle="1">
    <w:name w:val="Нижний колонтитул Знак"/>
    <w:link w:val="717"/>
    <w:uiPriority w:val="99"/>
  </w:style>
  <w:style w:type="paragraph" w:styleId="878" w:customStyle="1">
    <w:name w:val="ConsPlusNormal"/>
    <w:link w:val="879"/>
    <w:qFormat/>
    <w:pPr>
      <w:widowControl w:val="off"/>
    </w:pPr>
    <w:rPr>
      <w:rFonts w:eastAsia="Times New Roman" w:cs="Calibri"/>
      <w:sz w:val="22"/>
    </w:rPr>
  </w:style>
  <w:style w:type="character" w:styleId="879" w:customStyle="1">
    <w:name w:val="ConsPlusNormal Знак"/>
    <w:link w:val="878"/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1" w:customStyle="1">
    <w:name w:val="font5"/>
    <w:basedOn w:val="68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styleId="882" w:customStyle="1">
    <w:name w:val="font6"/>
    <w:basedOn w:val="68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styleId="883" w:customStyle="1">
    <w:name w:val="font7"/>
    <w:basedOn w:val="683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4" w:customStyle="1">
    <w:name w:val="xl6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5" w:customStyle="1">
    <w:name w:val="xl6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6" w:customStyle="1">
    <w:name w:val="xl68"/>
    <w:basedOn w:val="68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7" w:customStyle="1">
    <w:name w:val="xl69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88" w:customStyle="1">
    <w:name w:val="xl7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9" w:customStyle="1">
    <w:name w:val="xl7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0" w:customStyle="1">
    <w:name w:val="xl72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styleId="891" w:customStyle="1">
    <w:name w:val="xl73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2" w:customStyle="1">
    <w:name w:val="xl74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3" w:customStyle="1">
    <w:name w:val="xl75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4" w:customStyle="1">
    <w:name w:val="xl7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95" w:customStyle="1">
    <w:name w:val="xl7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6" w:customStyle="1">
    <w:name w:val="xl7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7" w:customStyle="1">
    <w:name w:val="xl7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8" w:customStyle="1">
    <w:name w:val="xl8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9" w:customStyle="1">
    <w:name w:val="xl81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0" w:customStyle="1">
    <w:name w:val="xl8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01" w:customStyle="1">
    <w:name w:val="xl83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02" w:customStyle="1">
    <w:name w:val="xl8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3" w:customStyle="1">
    <w:name w:val="xl8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4" w:customStyle="1">
    <w:name w:val="xl8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5" w:customStyle="1">
    <w:name w:val="xl8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6" w:customStyle="1">
    <w:name w:val="xl8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7" w:customStyle="1">
    <w:name w:val="xl8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8" w:customStyle="1">
    <w:name w:val="xl9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9" w:customStyle="1">
    <w:name w:val="xl9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0" w:customStyle="1">
    <w:name w:val="xl92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1" w:customStyle="1">
    <w:name w:val="xl9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2" w:customStyle="1">
    <w:name w:val="xl9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3" w:customStyle="1">
    <w:name w:val="xl9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4" w:customStyle="1">
    <w:name w:val="xl9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5" w:customStyle="1">
    <w:name w:val="xl9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6" w:customStyle="1">
    <w:name w:val="xl9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7" w:customStyle="1">
    <w:name w:val="xl9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8" w:customStyle="1">
    <w:name w:val="xl100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9" w:customStyle="1">
    <w:name w:val="xl10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0" w:customStyle="1">
    <w:name w:val="xl102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1" w:customStyle="1">
    <w:name w:val="xl10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2" w:customStyle="1">
    <w:name w:val="xl10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3" w:customStyle="1">
    <w:name w:val="xl10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4" w:customStyle="1">
    <w:name w:val="xl10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5" w:customStyle="1">
    <w:name w:val="xl10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6" w:customStyle="1">
    <w:name w:val="xl10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7" w:customStyle="1">
    <w:name w:val="xl10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8" w:customStyle="1">
    <w:name w:val="xl11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9" w:customStyle="1">
    <w:name w:val="xl111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0" w:customStyle="1">
    <w:name w:val="xl11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31" w:customStyle="1">
    <w:name w:val="xl11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2" w:customStyle="1">
    <w:name w:val="xl11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3" w:customStyle="1">
    <w:name w:val="xl115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4" w:customStyle="1">
    <w:name w:val="xl11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5" w:customStyle="1">
    <w:name w:val="xl11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6" w:customStyle="1">
    <w:name w:val="xl11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7" w:customStyle="1">
    <w:name w:val="xl11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8" w:customStyle="1">
    <w:name w:val="xl12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9" w:customStyle="1">
    <w:name w:val="xl12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40" w:customStyle="1">
    <w:name w:val="xl12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1" w:customStyle="1">
    <w:name w:val="xl123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2" w:customStyle="1">
    <w:name w:val="xl124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3" w:customStyle="1">
    <w:name w:val="xl12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4" w:customStyle="1">
    <w:name w:val="xl12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5" w:customStyle="1">
    <w:name w:val="xl12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6" w:customStyle="1">
    <w:name w:val="xl12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7" w:customStyle="1">
    <w:name w:val="xl12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8" w:customStyle="1">
    <w:name w:val="xl13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9" w:customStyle="1">
    <w:name w:val="xl13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0" w:customStyle="1">
    <w:name w:val="xl132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1" w:customStyle="1">
    <w:name w:val="xl13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2" w:customStyle="1">
    <w:name w:val="xl13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3" w:customStyle="1">
    <w:name w:val="xl13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4" w:customStyle="1">
    <w:name w:val="xl136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5" w:customStyle="1">
    <w:name w:val="xl13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6" w:customStyle="1">
    <w:name w:val="xl13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7" w:customStyle="1">
    <w:name w:val="xl13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8" w:customStyle="1">
    <w:name w:val="xl14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9" w:customStyle="1">
    <w:name w:val="xl141"/>
    <w:basedOn w:val="68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0" w:customStyle="1">
    <w:name w:val="xl14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1" w:customStyle="1">
    <w:name w:val="xl14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2" w:customStyle="1">
    <w:name w:val="xl14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3" w:customStyle="1">
    <w:name w:val="xl14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4" w:customStyle="1">
    <w:name w:val="xl14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5" w:customStyle="1">
    <w:name w:val="xl14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6" w:customStyle="1">
    <w:name w:val="xl14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7" w:customStyle="1">
    <w:name w:val="xl14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8" w:customStyle="1">
    <w:name w:val="xl15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9" w:customStyle="1">
    <w:name w:val="xl15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0" w:customStyle="1">
    <w:name w:val="xl152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1" w:customStyle="1">
    <w:name w:val="xl153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2" w:customStyle="1">
    <w:name w:val="xl15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3" w:customStyle="1">
    <w:name w:val="xl15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4" w:customStyle="1">
    <w:name w:val="xl15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5" w:customStyle="1">
    <w:name w:val="xl157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76" w:customStyle="1">
    <w:name w:val="xl15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7" w:customStyle="1">
    <w:name w:val="xl15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8" w:customStyle="1">
    <w:name w:val="xl16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9" w:customStyle="1">
    <w:name w:val="xl16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0" w:customStyle="1">
    <w:name w:val="xl16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1" w:customStyle="1">
    <w:name w:val="xl163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2" w:customStyle="1">
    <w:name w:val="xl164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3" w:customStyle="1">
    <w:name w:val="xl165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4" w:customStyle="1">
    <w:name w:val="xl166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5" w:customStyle="1">
    <w:name w:val="xl167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character" w:styleId="987" w:customStyle="1">
    <w:name w:val="Основной текст_"/>
    <w:link w:val="988"/>
    <w:rPr>
      <w:sz w:val="19"/>
      <w:szCs w:val="19"/>
      <w:shd w:val="clear" w:color="auto" w:fill="ffffff"/>
    </w:rPr>
  </w:style>
  <w:style w:type="paragraph" w:styleId="988" w:customStyle="1">
    <w:name w:val="Основной текст3"/>
    <w:basedOn w:val="683"/>
    <w:link w:val="987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9" w:customStyle="1">
    <w:name w:val="Основной текст + 15;5 pt;Курсив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90" w:customStyle="1">
    <w:name w:val="Основной текст (3) + 7;5 pt;Интервал 0 pt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91" w:customStyle="1">
    <w:name w:val="Стиль4"/>
    <w:basedOn w:val="683"/>
    <w:pPr>
      <w:ind w:firstLine="720"/>
      <w:jc w:val="both"/>
      <w:spacing w:after="0" w:line="228" w:lineRule="auto"/>
    </w:pPr>
    <w:rPr>
      <w:rFonts w:eastAsia="Times New Roman"/>
      <w:iCs/>
      <w:sz w:val="24"/>
      <w:szCs w:val="24"/>
      <w:lang w:eastAsia="ru-RU"/>
    </w:rPr>
  </w:style>
  <w:style w:type="paragraph" w:styleId="992" w:customStyle="1">
    <w:name w:val="ConsPlusCell"/>
    <w:rPr>
      <w:rFonts w:ascii="Arial" w:hAnsi="Arial" w:eastAsia="Times New Roman" w:cs="Arial"/>
    </w:rPr>
  </w:style>
  <w:style w:type="paragraph" w:styleId="993" w:customStyle="1">
    <w:name w:val="Знак Знак Знак Знак1 Знак Знак1 Знак Знак Знак Знак Знак Знак Знак Знак Знак Знак Знак Знак Знак Знак"/>
    <w:basedOn w:val="683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94" w:customStyle="1">
    <w:name w:val="extended-text__full"/>
  </w:style>
  <w:style w:type="paragraph" w:styleId="995" w:customStyle="1">
    <w:name w:val="xl63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996" w:customStyle="1">
    <w:name w:val="xl64"/>
    <w:basedOn w:val="683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styleId="997" w:customStyle="1">
    <w:name w:val="xl65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styleId="998" w:customStyle="1">
    <w:name w:val="msonormal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9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5</cp:revision>
  <dcterms:created xsi:type="dcterms:W3CDTF">2025-11-25T10:04:00Z</dcterms:created>
  <dcterms:modified xsi:type="dcterms:W3CDTF">2025-12-09T05:23:05Z</dcterms:modified>
</cp:coreProperties>
</file>