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right="-2"/>
        <w:jc w:val="center"/>
        <w:tabs>
          <w:tab w:val="left" w:pos="975" w:leader="none"/>
          <w:tab w:val="center" w:pos="496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НФОРМАЦИОННОЕ  СООБЩЕНИЕ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20</w:t>
      </w:r>
      <w:r>
        <w:rPr>
          <w:rFonts w:ascii="Times New Roman" w:hAnsi="Times New Roman"/>
          <w:sz w:val="24"/>
          <w:szCs w:val="24"/>
        </w:rPr>
        <w:t xml:space="preserve">.11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2025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продаже муниципального имущества посредством публичного предложения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Продавец: </w:t>
      </w:r>
      <w:r>
        <w:rPr>
          <w:sz w:val="24"/>
          <w:szCs w:val="24"/>
        </w:rPr>
        <w:t xml:space="preserve">Комитет муниципальной собственности 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Месторасположение (почтовый адрес) продавца:</w:t>
      </w:r>
      <w:r>
        <w:rPr>
          <w:sz w:val="24"/>
          <w:szCs w:val="24"/>
        </w:rPr>
        <w:t xml:space="preserve"> 628162, Ханты-Мансийский автономный округ – Югра, г. Белоярский, ул. Центральная</w:t>
      </w:r>
      <w:r>
        <w:rPr>
          <w:sz w:val="24"/>
          <w:szCs w:val="24"/>
        </w:rPr>
        <w:t xml:space="preserve">, дом</w:t>
      </w:r>
      <w:r>
        <w:rPr>
          <w:sz w:val="24"/>
          <w:szCs w:val="24"/>
        </w:rPr>
        <w:t xml:space="preserve"> 11.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>
        <w:rPr>
          <w:sz w:val="24"/>
          <w:szCs w:val="24"/>
        </w:rPr>
        <w:t xml:space="preserve">2-21-57, </w:t>
      </w:r>
      <w:r>
        <w:rPr>
          <w:sz w:val="24"/>
          <w:szCs w:val="24"/>
        </w:rPr>
        <w:t xml:space="preserve">2-18-56; </w:t>
      </w:r>
      <w:r>
        <w:rPr>
          <w:sz w:val="24"/>
          <w:szCs w:val="24"/>
          <w:lang w:val="en-US"/>
        </w:rPr>
        <w:t xml:space="preserve">e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mailto</w:instrText>
      </w:r>
      <w:r>
        <w:rPr>
          <w:sz w:val="24"/>
          <w:szCs w:val="24"/>
        </w:rPr>
        <w:instrText xml:space="preserve">:</w:instrText>
      </w:r>
      <w:r>
        <w:rPr>
          <w:sz w:val="24"/>
          <w:szCs w:val="24"/>
          <w:lang w:val="en-US"/>
        </w:rPr>
        <w:instrText xml:space="preserve">SumarevaII</w:instrText>
      </w:r>
      <w:r>
        <w:rPr>
          <w:sz w:val="24"/>
          <w:szCs w:val="24"/>
        </w:rPr>
        <w:instrText xml:space="preserve">@</w:instrText>
      </w:r>
      <w:r>
        <w:rPr>
          <w:sz w:val="24"/>
          <w:szCs w:val="24"/>
          <w:lang w:val="en-US"/>
        </w:rPr>
        <w:instrText xml:space="preserve">admbel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71"/>
          <w:sz w:val="24"/>
          <w:szCs w:val="24"/>
          <w:lang w:val="en-US"/>
        </w:rPr>
        <w:t xml:space="preserve">SumarevaII</w:t>
      </w:r>
      <w:r>
        <w:rPr>
          <w:rStyle w:val="871"/>
          <w:sz w:val="24"/>
          <w:szCs w:val="24"/>
        </w:rPr>
        <w:t xml:space="preserve">@</w:t>
      </w:r>
      <w:r>
        <w:rPr>
          <w:rStyle w:val="871"/>
          <w:sz w:val="24"/>
          <w:szCs w:val="24"/>
          <w:lang w:val="en-US"/>
        </w:rPr>
        <w:t xml:space="preserve">admbel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ru</w:t>
      </w:r>
      <w:r>
        <w:rPr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время, место проведения </w:t>
      </w:r>
      <w:r>
        <w:rPr>
          <w:b/>
          <w:sz w:val="24"/>
          <w:szCs w:val="24"/>
        </w:rPr>
        <w:t xml:space="preserve">продаж</w:t>
      </w:r>
      <w:r>
        <w:rPr>
          <w:b/>
          <w:sz w:val="24"/>
          <w:szCs w:val="24"/>
        </w:rPr>
        <w:t xml:space="preserve">и</w:t>
      </w:r>
      <w:r>
        <w:rPr>
          <w:b/>
          <w:sz w:val="24"/>
          <w:szCs w:val="24"/>
        </w:rPr>
        <w:t xml:space="preserve"> имущества посредством публичного предложения</w:t>
      </w:r>
      <w:r>
        <w:rPr>
          <w:b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</w:rPr>
        <w:t xml:space="preserve">22 д</w:t>
      </w:r>
      <w:r>
        <w:rPr>
          <w:b/>
          <w:color w:val="ff0000"/>
          <w:sz w:val="24"/>
          <w:szCs w:val="24"/>
        </w:rPr>
        <w:t xml:space="preserve">екабря</w:t>
      </w:r>
      <w:r>
        <w:rPr>
          <w:b/>
          <w:color w:val="ff0000"/>
          <w:sz w:val="24"/>
          <w:szCs w:val="24"/>
        </w:rPr>
        <w:t xml:space="preserve"> 2025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года в 9</w:t>
      </w:r>
      <w:r>
        <w:rPr>
          <w:b/>
          <w:sz w:val="24"/>
          <w:szCs w:val="24"/>
        </w:rPr>
        <w:t xml:space="preserve">.00 часов </w:t>
      </w:r>
      <w:r>
        <w:rPr>
          <w:b/>
          <w:sz w:val="24"/>
          <w:szCs w:val="24"/>
        </w:rPr>
        <w:t xml:space="preserve">московского</w:t>
      </w:r>
      <w:r>
        <w:rPr>
          <w:b/>
          <w:sz w:val="24"/>
          <w:szCs w:val="24"/>
        </w:rPr>
        <w:t xml:space="preserve"> времени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электронной торговой площадке Сбербанк-Аст.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</w:t>
      </w:r>
      <w:r>
        <w:rPr>
          <w:color w:val="000000" w:themeColor="text1"/>
          <w:sz w:val="24"/>
          <w:szCs w:val="24"/>
        </w:rPr>
        <w:t xml:space="preserve">аспоряжением 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дминистрации Белоярского района</w:t>
      </w:r>
      <w:r>
        <w:rPr>
          <w:color w:val="000000" w:themeColor="text1"/>
          <w:sz w:val="24"/>
          <w:szCs w:val="24"/>
        </w:rPr>
        <w:t xml:space="preserve"> от 20</w:t>
      </w:r>
      <w:r>
        <w:rPr>
          <w:color w:val="000000" w:themeColor="text1"/>
          <w:sz w:val="24"/>
          <w:szCs w:val="24"/>
        </w:rPr>
        <w:t xml:space="preserve">.11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2025</w:t>
      </w:r>
      <w:r>
        <w:rPr>
          <w:color w:val="000000" w:themeColor="text1"/>
          <w:sz w:val="24"/>
          <w:szCs w:val="24"/>
        </w:rPr>
        <w:t xml:space="preserve"> г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 № 308</w:t>
      </w:r>
      <w:r>
        <w:rPr>
          <w:color w:val="000000" w:themeColor="text1"/>
          <w:sz w:val="24"/>
          <w:szCs w:val="24"/>
        </w:rPr>
        <w:t xml:space="preserve">-</w:t>
      </w:r>
      <w:r>
        <w:rPr>
          <w:color w:val="000000" w:themeColor="text1"/>
          <w:sz w:val="24"/>
          <w:szCs w:val="24"/>
        </w:rPr>
        <w:t xml:space="preserve">р</w:t>
      </w:r>
      <w:r>
        <w:rPr>
          <w:color w:val="000000" w:themeColor="text1"/>
        </w:rPr>
        <w:t xml:space="preserve"> </w:t>
      </w:r>
      <w:r>
        <w:rPr>
          <w:sz w:val="24"/>
          <w:szCs w:val="24"/>
        </w:rPr>
        <w:t xml:space="preserve"> принято решение о продаже следующего имущества </w:t>
      </w:r>
      <w:r>
        <w:rPr>
          <w:sz w:val="24"/>
          <w:szCs w:val="24"/>
        </w:rPr>
        <w:t xml:space="preserve">посредством публичного предложения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431" w:type="dxa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50"/>
        <w:gridCol w:w="3375"/>
        <w:gridCol w:w="2977"/>
        <w:gridCol w:w="1842"/>
        <w:gridCol w:w="1843"/>
        <w:gridCol w:w="1985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лота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5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первоначального предложения,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 том числе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отсечения руб.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(в том числе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Шаг понижения 10%,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Шаг аукциона, 30%,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Задаток, 10%,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5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Нежилое здание, площадью 651,8 кв.м, кадастровый номер 86:06:0020108:625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 земельным участком, категория земель: земли населенных пунктов, общей площадью </w:t>
            </w:r>
            <w:r>
              <w:rPr>
                <w:sz w:val="24"/>
                <w:szCs w:val="24"/>
              </w:rPr>
              <w:t xml:space="preserve">2117</w:t>
            </w:r>
            <w:r>
              <w:rPr>
                <w:sz w:val="24"/>
                <w:szCs w:val="24"/>
              </w:rPr>
              <w:t xml:space="preserve"> кв.м, </w:t>
            </w:r>
            <w:r>
              <w:rPr>
                <w:sz w:val="24"/>
                <w:szCs w:val="24"/>
              </w:rPr>
              <w:t xml:space="preserve">кадастровый номер</w:t>
            </w:r>
            <w:r>
              <w:rPr>
                <w:sz w:val="24"/>
                <w:szCs w:val="24"/>
              </w:rPr>
              <w:t xml:space="preserve"> 86:06:0020</w:t>
            </w:r>
            <w:r>
              <w:rPr>
                <w:sz w:val="24"/>
                <w:szCs w:val="24"/>
              </w:rPr>
              <w:t xml:space="preserve">108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626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Местонахождение: </w:t>
            </w:r>
            <w:r>
              <w:rPr>
                <w:sz w:val="24"/>
                <w:szCs w:val="24"/>
              </w:rPr>
              <w:t xml:space="preserve">Ханты-Мансийский автономный округ – Югра, город Белоярский, </w:t>
            </w:r>
            <w:r>
              <w:rPr>
                <w:sz w:val="24"/>
                <w:szCs w:val="24"/>
              </w:rPr>
              <w:t xml:space="preserve">ул. Ратькова, строение 7/15.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1 007 700,0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503 850,00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100 770,00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30 231,0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7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100 770,0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0"/>
        <w:ind w:right="-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Продажа муниципального имущества посредством публичного предложения осуществляется в связи с тем, что аукцион по продаже указанн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го имущества был признан несостоявшимся.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Информация обо всех предыдущих торгах по продаже вышеуказанного имущества указана в приложении №1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>
        <w:rPr>
          <w:sz w:val="24"/>
          <w:szCs w:val="24"/>
        </w:rPr>
        <w:t xml:space="preserve">информационному сообщению.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 заявок для участия в </w:t>
      </w:r>
      <w:r>
        <w:rPr>
          <w:b/>
          <w:sz w:val="24"/>
          <w:szCs w:val="24"/>
        </w:rPr>
        <w:t xml:space="preserve">продаже</w:t>
      </w:r>
      <w:r>
        <w:rPr>
          <w:b/>
          <w:sz w:val="24"/>
          <w:szCs w:val="24"/>
        </w:rPr>
        <w:t xml:space="preserve"> имущества</w:t>
      </w:r>
      <w:r>
        <w:rPr>
          <w:b/>
          <w:sz w:val="24"/>
          <w:szCs w:val="24"/>
        </w:rPr>
        <w:t xml:space="preserve"> начинается с 08</w:t>
      </w:r>
      <w:r>
        <w:rPr>
          <w:b/>
          <w:sz w:val="24"/>
          <w:szCs w:val="24"/>
        </w:rPr>
        <w:t xml:space="preserve">.00 часов московского времени 21</w:t>
      </w:r>
      <w:r>
        <w:rPr>
          <w:b/>
          <w:sz w:val="24"/>
          <w:szCs w:val="24"/>
        </w:rPr>
        <w:t xml:space="preserve">.11</w:t>
      </w:r>
      <w:r>
        <w:rPr>
          <w:b/>
          <w:sz w:val="24"/>
          <w:szCs w:val="24"/>
        </w:rPr>
        <w:t xml:space="preserve">.2025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года. Окончание приема заявок</w:t>
      </w:r>
      <w:r>
        <w:rPr>
          <w:b/>
          <w:sz w:val="24"/>
          <w:szCs w:val="24"/>
        </w:rPr>
        <w:t xml:space="preserve"> в 21</w:t>
      </w:r>
      <w:r>
        <w:rPr>
          <w:b/>
          <w:sz w:val="24"/>
          <w:szCs w:val="24"/>
        </w:rPr>
        <w:t xml:space="preserve">.00 часов московского вр</w:t>
      </w:r>
      <w:r>
        <w:rPr>
          <w:b/>
          <w:sz w:val="24"/>
          <w:szCs w:val="24"/>
        </w:rPr>
        <w:t xml:space="preserve">е</w:t>
      </w:r>
      <w:r>
        <w:rPr>
          <w:b/>
          <w:sz w:val="24"/>
          <w:szCs w:val="24"/>
        </w:rPr>
        <w:t xml:space="preserve">мени  17</w:t>
      </w:r>
      <w:r>
        <w:rPr>
          <w:b/>
          <w:sz w:val="24"/>
          <w:szCs w:val="24"/>
        </w:rPr>
        <w:t xml:space="preserve">.12</w:t>
      </w:r>
      <w:r>
        <w:rPr>
          <w:b/>
          <w:sz w:val="24"/>
          <w:szCs w:val="24"/>
        </w:rPr>
        <w:t xml:space="preserve">.2025</w:t>
      </w:r>
      <w:r>
        <w:rPr>
          <w:b/>
          <w:sz w:val="24"/>
          <w:szCs w:val="24"/>
        </w:rPr>
        <w:t xml:space="preserve">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right="-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Рассмотрение заявок состоится </w:t>
      </w:r>
      <w:r>
        <w:rPr>
          <w:b/>
          <w:sz w:val="24"/>
          <w:szCs w:val="24"/>
        </w:rPr>
        <w:t xml:space="preserve">19</w:t>
      </w:r>
      <w:r>
        <w:rPr>
          <w:b/>
          <w:sz w:val="24"/>
          <w:szCs w:val="24"/>
        </w:rPr>
        <w:t xml:space="preserve">.12</w:t>
      </w:r>
      <w:r>
        <w:rPr>
          <w:b/>
          <w:sz w:val="24"/>
          <w:szCs w:val="24"/>
        </w:rPr>
        <w:t xml:space="preserve">.2025</w:t>
      </w:r>
      <w:r>
        <w:rPr>
          <w:b/>
          <w:sz w:val="24"/>
          <w:szCs w:val="24"/>
        </w:rPr>
        <w:t xml:space="preserve"> года в 08.00 часов московского времени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right="-2" w:firstLine="720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родаж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муниципального имущества посредством публичного предложения </w:t>
      </w:r>
      <w:r>
        <w:rPr>
          <w:sz w:val="24"/>
          <w:szCs w:val="24"/>
        </w:rPr>
        <w:t xml:space="preserve">проводится в электронной форме в соответствии с постановлением Правительства РФ от 27.08.2012 г. № 860</w:t>
      </w:r>
      <w:r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http</w:instrText>
      </w:r>
      <w:r>
        <w:rPr>
          <w:sz w:val="24"/>
          <w:szCs w:val="24"/>
        </w:rPr>
        <w:instrText xml:space="preserve">://</w:instrText>
      </w:r>
      <w:r>
        <w:rPr>
          <w:sz w:val="24"/>
          <w:szCs w:val="24"/>
          <w:lang w:val="en-US"/>
        </w:rPr>
        <w:instrText xml:space="preserve">www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sberbank</w:instrText>
      </w:r>
      <w:r>
        <w:rPr>
          <w:sz w:val="24"/>
          <w:szCs w:val="24"/>
        </w:rPr>
        <w:instrText xml:space="preserve">-</w:instrText>
      </w:r>
      <w:r>
        <w:rPr>
          <w:sz w:val="24"/>
          <w:szCs w:val="24"/>
          <w:lang w:val="en-US"/>
        </w:rPr>
        <w:instrText xml:space="preserve">ast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71"/>
          <w:sz w:val="24"/>
          <w:szCs w:val="24"/>
          <w:lang w:val="en-US"/>
        </w:rPr>
        <w:t xml:space="preserve">www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sberbank</w:t>
      </w:r>
      <w:r>
        <w:rPr>
          <w:rStyle w:val="871"/>
          <w:sz w:val="24"/>
          <w:szCs w:val="24"/>
        </w:rPr>
        <w:t xml:space="preserve">-</w:t>
      </w:r>
      <w:r>
        <w:rPr>
          <w:rStyle w:val="871"/>
          <w:sz w:val="24"/>
          <w:szCs w:val="24"/>
          <w:lang w:val="en-US"/>
        </w:rPr>
        <w:t xml:space="preserve">ast</w:t>
      </w:r>
      <w:r>
        <w:rPr>
          <w:rStyle w:val="871"/>
          <w:sz w:val="24"/>
          <w:szCs w:val="24"/>
        </w:rPr>
        <w:t xml:space="preserve">.</w:t>
      </w:r>
      <w:r>
        <w:rPr>
          <w:rStyle w:val="871"/>
          <w:sz w:val="24"/>
          <w:szCs w:val="24"/>
          <w:lang w:val="en-US"/>
        </w:rPr>
        <w:t xml:space="preserve">ru</w:t>
      </w:r>
      <w:r>
        <w:rPr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государственных и муниципальных унитарных предприятий, государственных и муниципальных учреждений;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rPr>
          <w:sz w:val="24"/>
          <w:szCs w:val="24"/>
        </w:rPr>
        <w:t xml:space="preserve">Федерального закона 178-ФЗ от 21.12.2001г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юридических лиц, местом регистрации которых является </w:t>
      </w:r>
      <w:r>
        <w:rPr>
          <w:sz w:val="24"/>
          <w:szCs w:val="24"/>
        </w:rPr>
        <w:t xml:space="preserve"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>
        <w:rPr>
          <w:sz w:val="24"/>
          <w:szCs w:val="24"/>
        </w:rPr>
        <w:t xml:space="preserve"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Для участия в аукционе претенденты представляют опе</w:t>
      </w:r>
      <w:r>
        <w:rPr>
          <w:b/>
          <w:sz w:val="24"/>
          <w:szCs w:val="24"/>
        </w:rPr>
        <w:t xml:space="preserve">ратору электронной площадки 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 и заполнения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формы, предоставленной организатором торгов</w:t>
      </w:r>
      <w:r>
        <w:rPr>
          <w:b/>
          <w:bCs/>
          <w:sz w:val="24"/>
          <w:szCs w:val="24"/>
        </w:rPr>
        <w:t xml:space="preserve"> (приложение 2</w:t>
      </w:r>
      <w:r>
        <w:rPr>
          <w:b/>
          <w:bCs/>
          <w:sz w:val="24"/>
          <w:szCs w:val="24"/>
        </w:rPr>
        <w:t xml:space="preserve">)</w:t>
      </w:r>
      <w:r>
        <w:rPr>
          <w:b/>
          <w:sz w:val="24"/>
          <w:szCs w:val="24"/>
        </w:rPr>
        <w:t xml:space="preserve">, с приложением электронных образов следующих документов: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юридические лица: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заверенные копии учредительных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документ, содержащий сведения о доле Российской Фе</w:t>
      </w:r>
      <w:r>
        <w:rPr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документ, который подтверждает полномочия руководителя юрид</w:t>
      </w:r>
      <w:r>
        <w:rPr>
          <w:sz w:val="24"/>
          <w:szCs w:val="24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физические лица </w:t>
      </w:r>
      <w:r>
        <w:rPr>
          <w:sz w:val="24"/>
          <w:szCs w:val="24"/>
        </w:rPr>
        <w:t xml:space="preserve">предъявляют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consultantplus://offline/ref=D4D56AB843F252D38E4D9F2378E4190FB1B43CF02D577B3EB118986CF705568201ADB555436D8627FFEE0CEFBAj1zDJ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документ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удостоверяющий личность, или представляют копии всех его листов.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</w:t>
      </w:r>
      <w:r>
        <w:rPr>
          <w:sz w:val="24"/>
          <w:szCs w:val="24"/>
        </w:rPr>
        <w:t xml:space="preserve">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sz w:val="24"/>
          <w:szCs w:val="24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Претендент не допускается к участию в </w:t>
      </w:r>
      <w:r>
        <w:rPr>
          <w:b/>
          <w:sz w:val="24"/>
          <w:szCs w:val="24"/>
        </w:rPr>
        <w:t xml:space="preserve">торгах</w:t>
      </w:r>
      <w:r>
        <w:rPr>
          <w:b/>
          <w:sz w:val="24"/>
          <w:szCs w:val="24"/>
        </w:rPr>
        <w:t xml:space="preserve"> по следующим основаниям: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0"/>
        <w:ind w:firstLine="540"/>
        <w:jc w:val="both"/>
        <w:outlineLvl w:val="1"/>
      </w:pPr>
      <w:r>
        <w:rPr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  <w:outlineLvl w:val="1"/>
      </w:pPr>
      <w:r>
        <w:rPr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  <w:outlineLvl w:val="1"/>
      </w:pPr>
      <w:r>
        <w:rPr>
          <w:sz w:val="24"/>
          <w:szCs w:val="24"/>
        </w:rPr>
        <w:t xml:space="preserve"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4) поступление в установленный срок задатка на счет, указанный в информационном сообщении, не подтверждено.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Перечень оснований отказа претенденту в участии в </w:t>
      </w:r>
      <w:r>
        <w:rPr>
          <w:sz w:val="24"/>
          <w:szCs w:val="24"/>
        </w:rPr>
        <w:t xml:space="preserve">торгах</w:t>
      </w:r>
      <w:r>
        <w:rPr>
          <w:sz w:val="24"/>
          <w:szCs w:val="24"/>
        </w:rPr>
        <w:t xml:space="preserve"> является исчерпывающим.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sz w:val="24"/>
          <w:szCs w:val="24"/>
        </w:rPr>
        <w:t xml:space="preserve">Задаток для участия в </w:t>
      </w:r>
      <w:r>
        <w:rPr>
          <w:b/>
          <w:sz w:val="24"/>
          <w:szCs w:val="24"/>
        </w:rPr>
        <w:t xml:space="preserve">торгах</w:t>
      </w:r>
      <w:r>
        <w:rPr>
          <w:b/>
          <w:sz w:val="24"/>
          <w:szCs w:val="24"/>
        </w:rPr>
        <w:t xml:space="preserve"> устанавливается в разм</w:t>
      </w:r>
      <w:r>
        <w:rPr>
          <w:b/>
          <w:sz w:val="24"/>
          <w:szCs w:val="24"/>
        </w:rPr>
        <w:t xml:space="preserve">ере 1</w:t>
      </w:r>
      <w:r>
        <w:rPr>
          <w:b/>
          <w:sz w:val="24"/>
          <w:szCs w:val="24"/>
        </w:rPr>
        <w:t xml:space="preserve">0 % от начальной цены лота.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должен поступить на счет до даты рассмотрения заявок. </w:t>
      </w:r>
      <w:r>
        <w:rPr>
          <w:sz w:val="24"/>
          <w:szCs w:val="24"/>
        </w:rPr>
        <w:t xml:space="preserve">Задаток </w:t>
      </w:r>
      <w:r>
        <w:rPr>
          <w:sz w:val="24"/>
          <w:szCs w:val="24"/>
        </w:rPr>
        <w:t xml:space="preserve">перечисляется на счета оператора электронной </w:t>
      </w:r>
      <w:r>
        <w:rPr>
          <w:sz w:val="24"/>
          <w:szCs w:val="24"/>
        </w:rPr>
        <w:t xml:space="preserve">площадки.</w:t>
      </w:r>
      <w:r>
        <w:rPr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Реквизиты банковского счета</w:t>
      </w:r>
      <w:r>
        <w:rPr>
          <w:rFonts w:ascii="Arial" w:hAnsi="Arial" w:cs="Arial"/>
          <w:b/>
          <w:bCs/>
          <w:i/>
          <w:iCs/>
          <w:color w:val="333333"/>
        </w:rPr>
        <w:t xml:space="preserve">: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  <w:rPr>
          <w:rFonts w:ascii="Arial" w:hAnsi="Arial" w:cs="Arial"/>
          <w:b/>
          <w:bCs/>
          <w:color w:val="333333"/>
          <w:sz w:val="21"/>
        </w:rPr>
      </w:pPr>
      <w:r>
        <w:rPr>
          <w:rFonts w:ascii="Arial" w:hAnsi="Arial" w:cs="Arial"/>
          <w:b/>
          <w:bCs/>
          <w:color w:val="333333"/>
          <w:sz w:val="21"/>
        </w:rPr>
        <w:t xml:space="preserve">ПОЛУЧАТЕЛЬ:</w:t>
      </w:r>
      <w:r>
        <w:rPr>
          <w:rFonts w:ascii="Arial" w:hAnsi="Arial" w:cs="Arial"/>
          <w:b/>
          <w:bCs/>
          <w:color w:val="333333"/>
          <w:sz w:val="21"/>
        </w:rPr>
      </w:r>
      <w:r>
        <w:rPr>
          <w:rFonts w:ascii="Arial" w:hAnsi="Arial" w:cs="Arial"/>
          <w:b/>
          <w:bCs/>
          <w:color w:val="333333"/>
          <w:sz w:val="21"/>
        </w:rPr>
      </w:r>
    </w:p>
    <w:p>
      <w:pPr>
        <w:pStyle w:val="8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Наименование: ЗАО "Сбербанк-АСТ"</w:t>
        <w:br w:type="textWrapping" w:clear="all"/>
        <w:t xml:space="preserve">ИНН: 7707308480</w:t>
        <w:br w:type="textWrapping" w:clear="all"/>
        <w:t xml:space="preserve">КПП: 770701001</w:t>
        <w:br w:type="textWrapping" w:clear="all"/>
        <w:t xml:space="preserve">Расчетный счет: 40702810300020038047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0"/>
      </w:pPr>
      <w:r>
        <w:rPr>
          <w:rFonts w:ascii="Arial" w:hAnsi="Arial" w:cs="Arial"/>
          <w:b/>
          <w:bCs/>
          <w:color w:val="333333"/>
          <w:sz w:val="21"/>
        </w:rPr>
        <w:t xml:space="preserve">БАНК ПОЛУЧАТЕЛЯ: </w:t>
      </w:r>
      <w:r>
        <w:rPr>
          <w:rFonts w:ascii="Arial" w:hAnsi="Arial" w:cs="Arial"/>
          <w:color w:val="333333"/>
          <w:sz w:val="21"/>
          <w:szCs w:val="21"/>
        </w:rPr>
      </w:r>
      <w:r/>
    </w:p>
    <w:p>
      <w:pPr>
        <w:pStyle w:val="8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Наименование банка: ПАО "СБЕРБАНК РОССИИ" Г. МОСКВА</w:t>
        <w:br w:type="textWrapping" w:clear="all"/>
        <w:t xml:space="preserve">БИК: 044525225</w:t>
        <w:br w:type="textWrapping" w:clear="all"/>
        <w:t xml:space="preserve">Корреспондентский счет: 30101810400000000225</w:t>
      </w:r>
      <w:r>
        <w:rPr>
          <w:rFonts w:ascii="Arial" w:hAnsi="Arial" w:cs="Arial"/>
          <w:color w:val="333333"/>
          <w:sz w:val="21"/>
          <w:szCs w:val="21"/>
        </w:rPr>
      </w:r>
      <w:r>
        <w:rPr>
          <w:rFonts w:ascii="Arial" w:hAnsi="Arial" w:cs="Arial"/>
          <w:color w:val="333333"/>
          <w:sz w:val="21"/>
          <w:szCs w:val="21"/>
        </w:rPr>
      </w:r>
    </w:p>
    <w:p>
      <w:pPr>
        <w:pStyle w:val="854"/>
        <w:ind w:right="-31" w:firstLine="720"/>
        <w:jc w:val="both"/>
        <w:rPr>
          <w:szCs w:val="24"/>
        </w:rPr>
      </w:pPr>
      <w:r>
        <w:rPr>
          <w:rStyle w:val="873"/>
          <w:b w:val="0"/>
        </w:rPr>
        <w:t xml:space="preserve">ДЕНЕЖНЫЕ СРЕДСТВА, ПЕРЕЧИСЛЕННЫЕ ЗА УЧАСТНИКА  ТРЕТЬИМ  ЛИЦОМ, НЕ ЗАЧИСЛЯЮТСЯ НА СЧЕТ ТАКОГО УЧАСТНИКА НА У</w:t>
      </w:r>
      <w:r>
        <w:rPr>
          <w:rStyle w:val="873"/>
          <w:b w:val="0"/>
        </w:rPr>
        <w:t xml:space="preserve">НИВЕРСАЛЬНОЙ ТОРГОВОЙ </w:t>
      </w:r>
      <w:r>
        <w:rPr>
          <w:rStyle w:val="873"/>
          <w:b w:val="0"/>
        </w:rPr>
        <w:t xml:space="preserve">П</w:t>
      </w:r>
      <w:r>
        <w:rPr>
          <w:rStyle w:val="873"/>
          <w:b w:val="0"/>
        </w:rPr>
        <w:t xml:space="preserve">ЛАТФОРМЕ</w:t>
      </w:r>
      <w:r>
        <w:rPr>
          <w:rStyle w:val="873"/>
          <w:b w:val="0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85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Лицам, перечислившим задаток для участия в продаже имущества, денежные средства возвращаются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40"/>
        <w:jc w:val="both"/>
      </w:pP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) участникам, за исключением победителя, лица, подавшего предпоследнее предложение о цене, или лица, признанного единственным участником аукциона, либо лица, признанного единственным участником продажи по минимально допустимой цене, - в течение 5 календарн</w:t>
      </w:r>
      <w:r>
        <w:rPr>
          <w:sz w:val="24"/>
          <w:szCs w:val="24"/>
        </w:rPr>
        <w:t xml:space="preserve">ых дней со дня подведения итогов продажи имущества;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</w:pPr>
      <w:r>
        <w:rPr>
          <w:sz w:val="24"/>
          <w:szCs w:val="24"/>
        </w:rPr>
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 </w:t>
      </w:r>
      <w:r>
        <w:rPr>
          <w:sz w:val="24"/>
          <w:szCs w:val="24"/>
        </w:rPr>
      </w:r>
      <w:r/>
    </w:p>
    <w:p>
      <w:pPr>
        <w:pStyle w:val="85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лицу, подавшему предпоследнее предложение о цене, - в течение 5 календарных дней со дня заключения договора купли-продажи имущества с покупателем;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2"/>
        <w:ind w:firstLine="540"/>
        <w:jc w:val="both"/>
      </w:pPr>
      <w:r>
        <w:t xml:space="preserve">Данное информационное сообщение является публичной офертой для заключения договора о задатке в соответствии со </w:t>
      </w:r>
      <w:r>
        <w:fldChar w:fldCharType="begin"/>
      </w:r>
      <w:r>
        <w:instrText xml:space="preserve"> HYPERLINK "consultantplus://offline/ref=E03491EC25EE07339CF50897A604FB9447394B54A6E42DB3877D3361E66D401FF4570F689FD5F06Eu3wEI" </w:instrText>
      </w:r>
      <w:r>
        <w:fldChar w:fldCharType="separate"/>
      </w:r>
      <w:r>
        <w:rPr>
          <w:rStyle w:val="871"/>
        </w:rPr>
        <w:t xml:space="preserve">статьей 437</w:t>
      </w:r>
      <w:r>
        <w:fldChar w:fldCharType="end"/>
      </w:r>
      <w: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>
        <w:t xml:space="preserve">установленном порядке</w:t>
      </w:r>
      <w:r>
        <w:t xml:space="preserve">.</w:t>
      </w:r>
      <w:r/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продажи имущества проводится в день и во время, указанные в информационном сообщ</w:t>
      </w:r>
      <w:r>
        <w:rPr>
          <w:sz w:val="24"/>
          <w:szCs w:val="24"/>
        </w:rPr>
        <w:t xml:space="preserve">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"Шаг понижения" не изменяется в течение всей процедуры продажи имущества посредством публичного предложения.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</w:t>
      </w:r>
      <w:r>
        <w:rPr>
          <w:sz w:val="24"/>
          <w:szCs w:val="24"/>
        </w:rPr>
        <w:t xml:space="preserve">постановлени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Правительства РФ от 27.08.2012 г. № 860 «Об организации и проведении продажи государственного или муниципального имущества в электронной форме»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Начальной ценой имущества на аукционе является соответственно цена первоначального</w:t>
      </w:r>
      <w:r>
        <w:rPr>
          <w:sz w:val="24"/>
          <w:szCs w:val="24"/>
        </w:rPr>
        <w:t xml:space="preserve"> предложения или цена предложения, сложившаяся на данном "шаге понижения".  "Шаг аукциона" не изменяется в течение всей процедуры продажи имущества посредством публичного предложения.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Продажа имущества посредством публичного предложения признается несостоявшейся в следующих случаях: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принято решение о признании только одного претендента участником;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купли-продажи заключается с победителем </w:t>
      </w:r>
      <w:r>
        <w:rPr>
          <w:sz w:val="24"/>
          <w:szCs w:val="24"/>
        </w:rPr>
        <w:t xml:space="preserve">продажи имущества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</w:t>
      </w:r>
      <w:r>
        <w:rPr>
          <w:sz w:val="24"/>
          <w:szCs w:val="24"/>
        </w:rPr>
        <w:t xml:space="preserve"> 5 рабочих дней с даты </w:t>
      </w:r>
      <w:r>
        <w:rPr>
          <w:sz w:val="24"/>
          <w:szCs w:val="24"/>
        </w:rPr>
        <w:t xml:space="preserve">подведения итогов </w:t>
      </w:r>
      <w:r>
        <w:rPr>
          <w:sz w:val="24"/>
          <w:szCs w:val="24"/>
        </w:rPr>
        <w:t xml:space="preserve">торгов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</w:t>
      </w:r>
      <w:r>
        <w:rPr>
          <w:sz w:val="24"/>
          <w:szCs w:val="24"/>
        </w:rPr>
        <w:t xml:space="preserve">ь </w:t>
      </w:r>
      <w:r>
        <w:rPr>
          <w:sz w:val="24"/>
          <w:szCs w:val="24"/>
        </w:rPr>
        <w:t xml:space="preserve">продажи имущества</w:t>
      </w:r>
      <w:r>
        <w:rPr>
          <w:sz w:val="24"/>
          <w:szCs w:val="24"/>
        </w:rPr>
        <w:t xml:space="preserve"> перечисляет сумму своего предложения по цене </w:t>
      </w:r>
      <w:r>
        <w:rPr>
          <w:sz w:val="24"/>
          <w:szCs w:val="24"/>
        </w:rPr>
        <w:t xml:space="preserve">за вычетом задатка не позднее </w:t>
      </w:r>
      <w:r>
        <w:rPr>
          <w:sz w:val="24"/>
          <w:szCs w:val="24"/>
        </w:rPr>
        <w:t xml:space="preserve">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с даты заключения</w:t>
      </w:r>
      <w:r>
        <w:rPr>
          <w:sz w:val="24"/>
          <w:szCs w:val="24"/>
        </w:rPr>
        <w:t xml:space="preserve"> договора купли-продажи по следующим реквизитам: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 xml:space="preserve">Банк получателя:</w:t>
      </w:r>
      <w:r>
        <w:rPr>
          <w:b/>
          <w:bCs/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  <w:t xml:space="preserve">ОКЦ № 8 Уральского ГУ Банка России</w:t>
      </w:r>
      <w:r>
        <w:rPr>
          <w:color w:val="000000" w:themeColor="text1"/>
          <w:szCs w:val="24"/>
        </w:rPr>
        <w:t xml:space="preserve">//УФК по Ханты-Мансийскому автономному округу-Югре г. Ханты-Мансийск; БИК 007162163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Единый казначейский счет (кор.счет)   40102810245370000007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Казначейский счет (расчетный счет) 03100643000000018700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Получатель:  ИНН 8611007727, КПП 861101001, ОКТМО 71811000.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УФК по Ханты-Мансийскому автономному округу-Югре (Комитет муниципальной собственности л/с 04873029930)</w:t>
      </w:r>
      <w:r>
        <w:rPr>
          <w:color w:val="000000" w:themeColor="text1"/>
          <w:szCs w:val="24"/>
        </w:rPr>
        <w:t xml:space="preserve">   </w: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</w:r>
    </w:p>
    <w:p>
      <w:pPr>
        <w:pStyle w:val="857"/>
        <w:ind w:firstLine="720"/>
        <w:tabs>
          <w:tab w:val="left" w:pos="1985" w:leader="none"/>
        </w:tabs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КБК </w:t>
      </w:r>
      <w:r>
        <w:rPr>
          <w:color w:val="000000" w:themeColor="text1"/>
          <w:szCs w:val="24"/>
        </w:rPr>
        <w:t xml:space="preserve">07011413050050000</w:t>
      </w:r>
      <w:r>
        <w:rPr>
          <w:color w:val="000000" w:themeColor="text1"/>
          <w:szCs w:val="24"/>
        </w:rPr>
        <w:t xml:space="preserve">410 </w:t>
      </w:r>
      <w:r>
        <w:rPr>
          <w:color w:val="000000" w:themeColor="text1"/>
          <w:szCs w:val="24"/>
        </w:rPr>
        <w:t xml:space="preserve">(доходы от </w:t>
      </w:r>
      <w:r>
        <w:rPr>
          <w:color w:val="000000" w:themeColor="text1"/>
          <w:szCs w:val="24"/>
        </w:rPr>
        <w:t xml:space="preserve">приватизации</w:t>
      </w:r>
      <w:r>
        <w:rPr>
          <w:color w:val="000000" w:themeColor="text1"/>
          <w:szCs w:val="24"/>
        </w:rPr>
        <w:t xml:space="preserve"> имущества)</w:t>
      </w:r>
      <w:r>
        <w:rPr>
          <w:b w:val="0"/>
          <w:color w:val="000000" w:themeColor="text1"/>
          <w:szCs w:val="24"/>
        </w:rPr>
        <w:t xml:space="preserve">. </w:t>
      </w:r>
      <w:r>
        <w:rPr>
          <w:b w:val="0"/>
          <w:color w:val="000000" w:themeColor="text1"/>
          <w:szCs w:val="24"/>
        </w:rPr>
      </w:r>
      <w:r>
        <w:rPr>
          <w:b w:val="0"/>
          <w:color w:val="000000" w:themeColor="text1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имуществ</w:t>
      </w:r>
      <w:r>
        <w:rPr>
          <w:sz w:val="24"/>
          <w:szCs w:val="24"/>
        </w:rPr>
        <w:t xml:space="preserve">ом осуществляется в рабочие дни с 09.00 часов до 17.00 часов местного времени.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позднее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чем за 24 часа до даты осмотра.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</w:t>
      </w:r>
      <w:r>
        <w:rPr>
          <w:sz w:val="24"/>
          <w:szCs w:val="24"/>
        </w:rPr>
        <w:t xml:space="preserve">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</w:t>
      </w:r>
      <w:r>
        <w:rPr>
          <w:sz w:val="24"/>
          <w:szCs w:val="24"/>
        </w:rPr>
        <w:t xml:space="preserve">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к информационному сообщению</w:t>
      </w:r>
      <w:r>
        <w:rPr>
          <w:sz w:val="24"/>
          <w:szCs w:val="24"/>
        </w:rPr>
        <w:t xml:space="preserve"> от 20</w:t>
      </w:r>
      <w:r>
        <w:rPr>
          <w:sz w:val="24"/>
          <w:szCs w:val="24"/>
        </w:rPr>
        <w:t xml:space="preserve">.11</w:t>
      </w:r>
      <w:r>
        <w:rPr>
          <w:sz w:val="24"/>
          <w:szCs w:val="24"/>
        </w:rPr>
        <w:t xml:space="preserve">.2025г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right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4175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50"/>
        <w:gridCol w:w="5670"/>
        <w:gridCol w:w="2693"/>
        <w:gridCol w:w="1701"/>
        <w:gridCol w:w="1560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всех предыдущих торгов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предыдущих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Причина, по которой предыд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щие торги не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стоялись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Нежилое здание, площадью 651,8 кв.м, кадастровый номер 86:06:0020108:625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 земельным участком, категория земель: земли населенных пунктов, общей площадью </w:t>
            </w:r>
            <w:r>
              <w:rPr>
                <w:sz w:val="24"/>
                <w:szCs w:val="24"/>
              </w:rPr>
              <w:t xml:space="preserve">2117</w:t>
            </w:r>
            <w:r>
              <w:rPr>
                <w:sz w:val="24"/>
                <w:szCs w:val="24"/>
              </w:rPr>
              <w:t xml:space="preserve"> кв.м, </w:t>
            </w:r>
            <w:r>
              <w:rPr>
                <w:sz w:val="24"/>
                <w:szCs w:val="24"/>
              </w:rPr>
              <w:t xml:space="preserve">кадастровый номер</w:t>
            </w:r>
            <w:r>
              <w:rPr>
                <w:sz w:val="24"/>
                <w:szCs w:val="24"/>
              </w:rPr>
              <w:t xml:space="preserve"> 86:06:0020</w:t>
            </w:r>
            <w:r>
              <w:rPr>
                <w:sz w:val="24"/>
                <w:szCs w:val="24"/>
              </w:rPr>
              <w:t xml:space="preserve">108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626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Ханты-Мансийский автономный округ – Югра, город Белоярский, </w:t>
            </w:r>
            <w:r>
              <w:rPr>
                <w:sz w:val="24"/>
                <w:szCs w:val="24"/>
              </w:rPr>
              <w:t xml:space="preserve">ул. Ратькова, строение 7/15.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Аукцион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поданных заявок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0"/>
        <w:ind w:right="-2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right="-2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531" w:right="851" w:bottom="737" w:left="153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  <w:tabs>
          <w:tab w:val="num" w:pos="324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240" w:hanging="360"/>
        <w:tabs>
          <w:tab w:val="num" w:pos="32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600" w:hanging="720"/>
        <w:tabs>
          <w:tab w:val="num" w:pos="360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60" w:hanging="10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44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  <w:tabs>
          <w:tab w:val="num" w:pos="4320" w:leader="none"/>
        </w:tabs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"/>
      <w:lvlJc w:val="left"/>
      <w:pPr>
        <w:ind w:left="381" w:hanging="360"/>
        <w:tabs>
          <w:tab w:val="num" w:pos="38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81" w:hanging="360"/>
        <w:tabs>
          <w:tab w:val="num" w:pos="38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62" w:hanging="720"/>
        <w:tabs>
          <w:tab w:val="num" w:pos="76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83" w:hanging="720"/>
        <w:tabs>
          <w:tab w:val="num" w:pos="78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164" w:hanging="1080"/>
        <w:tabs>
          <w:tab w:val="num" w:pos="116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185" w:hanging="1080"/>
        <w:tabs>
          <w:tab w:val="num" w:pos="11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06" w:hanging="1080"/>
        <w:tabs>
          <w:tab w:val="num" w:pos="120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87" w:hanging="1440"/>
        <w:tabs>
          <w:tab w:val="num" w:pos="158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08" w:hanging="1440"/>
        <w:tabs>
          <w:tab w:val="num" w:pos="1608" w:leader="none"/>
        </w:tabs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852">
    <w:name w:val="Заголовок 2"/>
    <w:basedOn w:val="850"/>
    <w:next w:val="850"/>
    <w:link w:val="850"/>
    <w:qFormat/>
    <w:pPr>
      <w:ind w:right="-1050" w:firstLine="720"/>
      <w:keepNext/>
      <w:outlineLvl w:val="1"/>
    </w:pPr>
    <w:rPr>
      <w:sz w:val="24"/>
    </w:rPr>
  </w:style>
  <w:style w:type="paragraph" w:styleId="853">
    <w:name w:val="Заголовок 3"/>
    <w:basedOn w:val="850"/>
    <w:next w:val="850"/>
    <w:link w:val="850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54">
    <w:name w:val="Заголовок 4"/>
    <w:basedOn w:val="850"/>
    <w:next w:val="850"/>
    <w:link w:val="850"/>
    <w:qFormat/>
    <w:pPr>
      <w:ind w:right="-1050"/>
      <w:keepNext/>
      <w:outlineLvl w:val="3"/>
    </w:pPr>
    <w:rPr>
      <w:sz w:val="24"/>
    </w:rPr>
  </w:style>
  <w:style w:type="paragraph" w:styleId="855">
    <w:name w:val="Заголовок 5"/>
    <w:basedOn w:val="850"/>
    <w:next w:val="850"/>
    <w:link w:val="850"/>
    <w:qFormat/>
    <w:pPr>
      <w:ind w:right="-908" w:firstLine="720"/>
      <w:jc w:val="both"/>
      <w:keepNext/>
      <w:outlineLvl w:val="4"/>
    </w:pPr>
    <w:rPr>
      <w:sz w:val="24"/>
    </w:rPr>
  </w:style>
  <w:style w:type="paragraph" w:styleId="856">
    <w:name w:val="Заголовок 6"/>
    <w:basedOn w:val="850"/>
    <w:next w:val="850"/>
    <w:link w:val="850"/>
    <w:qFormat/>
    <w:pPr>
      <w:ind w:right="-908"/>
      <w:jc w:val="both"/>
      <w:keepNext/>
      <w:outlineLvl w:val="5"/>
    </w:pPr>
    <w:rPr>
      <w:sz w:val="24"/>
    </w:rPr>
  </w:style>
  <w:style w:type="paragraph" w:styleId="857">
    <w:name w:val="Заголовок 7"/>
    <w:basedOn w:val="850"/>
    <w:next w:val="850"/>
    <w:link w:val="876"/>
    <w:qFormat/>
    <w:pPr>
      <w:ind w:right="-2"/>
      <w:jc w:val="both"/>
      <w:keepNext/>
      <w:outlineLvl w:val="6"/>
    </w:pPr>
    <w:rPr>
      <w:b/>
      <w:sz w:val="24"/>
    </w:rPr>
  </w:style>
  <w:style w:type="paragraph" w:styleId="858">
    <w:name w:val="Заголовок 8"/>
    <w:basedOn w:val="850"/>
    <w:next w:val="850"/>
    <w:link w:val="869"/>
    <w:qFormat/>
    <w:pPr>
      <w:ind w:right="-2"/>
      <w:jc w:val="center"/>
      <w:keepNext/>
      <w:outlineLvl w:val="7"/>
    </w:pPr>
    <w:rPr>
      <w:sz w:val="24"/>
    </w:rPr>
  </w:style>
  <w:style w:type="character" w:styleId="859">
    <w:name w:val="Основной шрифт абзаца"/>
    <w:next w:val="859"/>
    <w:link w:val="850"/>
    <w:semiHidden/>
  </w:style>
  <w:style w:type="table" w:styleId="860">
    <w:name w:val="Обычная таблица"/>
    <w:next w:val="860"/>
    <w:link w:val="850"/>
    <w:semiHidden/>
    <w:tblPr/>
  </w:style>
  <w:style w:type="numbering" w:styleId="861">
    <w:name w:val="Нет списка"/>
    <w:next w:val="861"/>
    <w:link w:val="850"/>
    <w:semiHidden/>
  </w:style>
  <w:style w:type="paragraph" w:styleId="862">
    <w:name w:val="Основной текст"/>
    <w:basedOn w:val="850"/>
    <w:next w:val="862"/>
    <w:link w:val="850"/>
    <w:pPr>
      <w:ind w:right="-1333"/>
    </w:pPr>
  </w:style>
  <w:style w:type="paragraph" w:styleId="863">
    <w:name w:val="Основной текст 2"/>
    <w:basedOn w:val="850"/>
    <w:next w:val="863"/>
    <w:link w:val="850"/>
    <w:pPr>
      <w:ind w:right="-1192"/>
    </w:pPr>
  </w:style>
  <w:style w:type="paragraph" w:styleId="864">
    <w:name w:val="Основной текст 3"/>
    <w:basedOn w:val="850"/>
    <w:next w:val="864"/>
    <w:link w:val="850"/>
    <w:pPr>
      <w:ind w:right="-766"/>
      <w:jc w:val="both"/>
    </w:pPr>
    <w:rPr>
      <w:sz w:val="24"/>
    </w:rPr>
  </w:style>
  <w:style w:type="paragraph" w:styleId="865">
    <w:name w:val="Цитата"/>
    <w:basedOn w:val="850"/>
    <w:next w:val="865"/>
    <w:link w:val="850"/>
    <w:pPr>
      <w:ind w:left="567" w:right="-908"/>
      <w:jc w:val="both"/>
    </w:pPr>
    <w:rPr>
      <w:sz w:val="24"/>
    </w:rPr>
  </w:style>
  <w:style w:type="paragraph" w:styleId="866">
    <w:name w:val="Основной текст с отступом"/>
    <w:basedOn w:val="850"/>
    <w:next w:val="866"/>
    <w:link w:val="850"/>
    <w:pPr>
      <w:ind w:right="-2" w:firstLine="720"/>
      <w:jc w:val="both"/>
    </w:pPr>
    <w:rPr>
      <w:sz w:val="24"/>
    </w:rPr>
  </w:style>
  <w:style w:type="paragraph" w:styleId="867">
    <w:name w:val="Текст выноски"/>
    <w:basedOn w:val="850"/>
    <w:next w:val="867"/>
    <w:link w:val="850"/>
    <w:semiHidden/>
    <w:rPr>
      <w:rFonts w:ascii="Tahoma" w:hAnsi="Tahoma" w:cs="Tahoma"/>
      <w:sz w:val="16"/>
      <w:szCs w:val="16"/>
    </w:rPr>
  </w:style>
  <w:style w:type="table" w:styleId="868">
    <w:name w:val="Сетка таблицы"/>
    <w:basedOn w:val="860"/>
    <w:next w:val="868"/>
    <w:link w:val="850"/>
    <w:tblPr/>
  </w:style>
  <w:style w:type="character" w:styleId="869">
    <w:name w:val="Заголовок 8 Знак"/>
    <w:next w:val="869"/>
    <w:link w:val="858"/>
    <w:rPr>
      <w:sz w:val="24"/>
      <w:lang w:val="ru-RU" w:eastAsia="ru-RU" w:bidi="ar-SA"/>
    </w:rPr>
  </w:style>
  <w:style w:type="character" w:styleId="870">
    <w:name w:val="Выделение"/>
    <w:next w:val="870"/>
    <w:link w:val="850"/>
    <w:qFormat/>
    <w:rPr>
      <w:i/>
      <w:iCs/>
    </w:rPr>
  </w:style>
  <w:style w:type="character" w:styleId="871">
    <w:name w:val="Гиперссылка"/>
    <w:next w:val="871"/>
    <w:link w:val="850"/>
    <w:uiPriority w:val="99"/>
    <w:unhideWhenUsed/>
    <w:rPr>
      <w:color w:val="0000ff"/>
      <w:u w:val="single"/>
    </w:rPr>
  </w:style>
  <w:style w:type="paragraph" w:styleId="872">
    <w:name w:val="ConsPlusNormal"/>
    <w:next w:val="872"/>
    <w:link w:val="850"/>
    <w:rPr>
      <w:sz w:val="24"/>
      <w:szCs w:val="24"/>
      <w:lang w:val="ru-RU" w:eastAsia="ru-RU" w:bidi="ar-SA"/>
    </w:rPr>
  </w:style>
  <w:style w:type="character" w:styleId="873">
    <w:name w:val="Строгий"/>
    <w:next w:val="873"/>
    <w:link w:val="850"/>
    <w:qFormat/>
    <w:rPr>
      <w:b/>
      <w:bCs/>
    </w:rPr>
  </w:style>
  <w:style w:type="paragraph" w:styleId="874">
    <w:name w:val="Основной текст с отступом 3"/>
    <w:basedOn w:val="850"/>
    <w:next w:val="874"/>
    <w:link w:val="875"/>
    <w:uiPriority w:val="99"/>
    <w:pPr>
      <w:ind w:left="283"/>
      <w:spacing w:after="120"/>
    </w:pPr>
    <w:rPr>
      <w:sz w:val="16"/>
      <w:szCs w:val="16"/>
    </w:rPr>
  </w:style>
  <w:style w:type="character" w:styleId="875">
    <w:name w:val="Основной текст с отступом 3 Знак"/>
    <w:next w:val="875"/>
    <w:link w:val="874"/>
    <w:uiPriority w:val="99"/>
    <w:rPr>
      <w:sz w:val="16"/>
      <w:szCs w:val="16"/>
    </w:rPr>
  </w:style>
  <w:style w:type="character" w:styleId="876">
    <w:name w:val="Заголовок 7 Знак"/>
    <w:next w:val="876"/>
    <w:link w:val="857"/>
    <w:rPr>
      <w:b/>
      <w:sz w:val="24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SumarevaII</cp:lastModifiedBy>
  <cp:revision>13</cp:revision>
  <dcterms:created xsi:type="dcterms:W3CDTF">2024-07-15T07:45:00Z</dcterms:created>
  <dcterms:modified xsi:type="dcterms:W3CDTF">2025-11-20T13:16:26Z</dcterms:modified>
  <cp:version>917504</cp:version>
</cp:coreProperties>
</file>