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35759">
      <w:pPr>
        <w:spacing w:after="0" w:line="240" w:lineRule="auto"/>
        <w:jc w:val="center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  <w:drawing>
          <wp:inline distT="0" distB="0" distL="0" distR="0">
            <wp:extent cx="643890" cy="88201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88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6E72">
      <w:pPr>
        <w:spacing w:after="0" w:line="240" w:lineRule="auto"/>
        <w:jc w:val="center"/>
        <w:rPr>
          <w:rFonts w:eastAsia="Batang"/>
          <w:sz w:val="24"/>
          <w:szCs w:val="24"/>
          <w:lang w:eastAsia="ko-KR"/>
        </w:rPr>
      </w:pPr>
    </w:p>
    <w:p w14:paraId="4BEF7F56">
      <w:pPr>
        <w:keepNext/>
        <w:spacing w:after="0" w:line="240" w:lineRule="auto"/>
        <w:jc w:val="center"/>
        <w:outlineLvl w:val="1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 w14:paraId="2B6811A1"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14:paraId="2C3831F8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3E06922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74C3E7A3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 w14:paraId="2EB7EDE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013E73D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3231B53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54D55826">
      <w:pPr>
        <w:spacing w:after="0" w:line="240" w:lineRule="auto"/>
        <w:jc w:val="right"/>
        <w:rPr>
          <w:rFonts w:eastAsia="Batang"/>
          <w:b/>
          <w:sz w:val="28"/>
          <w:szCs w:val="28"/>
          <w:lang w:eastAsia="ko-KR"/>
        </w:rPr>
      </w:pPr>
    </w:p>
    <w:p w14:paraId="5B1850D1">
      <w:pPr>
        <w:spacing w:after="0" w:line="240" w:lineRule="auto"/>
        <w:ind w:firstLine="708"/>
        <w:jc w:val="both"/>
        <w:rPr>
          <w:rFonts w:eastAsia="Batang"/>
          <w:sz w:val="16"/>
          <w:szCs w:val="24"/>
          <w:lang w:eastAsia="ko-KR"/>
        </w:rPr>
      </w:pPr>
    </w:p>
    <w:p w14:paraId="42FC04CD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от ______ 2026 года                                                                                                                 ПРОЕКТ</w:t>
      </w:r>
    </w:p>
    <w:p w14:paraId="3D3B300C">
      <w:pPr>
        <w:spacing w:after="0" w:line="240" w:lineRule="auto"/>
        <w:rPr>
          <w:rFonts w:eastAsia="Batang"/>
          <w:b/>
          <w:bCs/>
          <w:sz w:val="24"/>
          <w:szCs w:val="24"/>
          <w:lang w:eastAsia="ko-KR"/>
        </w:rPr>
      </w:pPr>
    </w:p>
    <w:p w14:paraId="4B8193A2">
      <w:pPr>
        <w:spacing w:after="0" w:line="240" w:lineRule="auto"/>
        <w:jc w:val="center"/>
        <w:rPr>
          <w:rFonts w:eastAsia="Batang"/>
          <w:b/>
          <w:bCs/>
          <w:sz w:val="24"/>
          <w:szCs w:val="24"/>
          <w:lang w:eastAsia="ko-KR"/>
        </w:rPr>
      </w:pPr>
    </w:p>
    <w:p w14:paraId="4FD2AE3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 </w:t>
      </w:r>
    </w:p>
    <w:p w14:paraId="6BF62A3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администрации Белоярского района от 5 декабря 2024 года № 842</w:t>
      </w:r>
    </w:p>
    <w:p w14:paraId="5DE34D43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164BB1B1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33686BC1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3CE3E412">
      <w:pPr>
        <w:pStyle w:val="239"/>
        <w:ind w:firstLine="6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основании постановления администрации Белоярского района от 3 сентября         2018 года № 776 «Об утверждении Порядка принятия решений о разработке, формировании и реализации муниципальных программ Белоярского района» п о с т а н о в л я ю:</w:t>
      </w:r>
    </w:p>
    <w:p w14:paraId="419FA0C2">
      <w:pPr>
        <w:pStyle w:val="239"/>
        <w:ind w:firstLine="660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sz w:val="24"/>
          <w:szCs w:val="24"/>
          <w:lang w:eastAsia="ko-KR"/>
        </w:rPr>
        <w:t xml:space="preserve">1. </w:t>
      </w:r>
      <w:r>
        <w:rPr>
          <w:sz w:val="24"/>
          <w:szCs w:val="24"/>
          <w:lang w:eastAsia="ru-RU"/>
        </w:rPr>
        <w:t xml:space="preserve">Внести в приложение «Муниципальная программа Белоярского района «Развитие жилищно-коммунального комплекса и повышение энергетической эффективности» (далее также – муниципальная программа) к постановлению </w:t>
      </w:r>
      <w:r>
        <w:rPr>
          <w:sz w:val="24"/>
          <w:szCs w:val="24"/>
        </w:rPr>
        <w:t xml:space="preserve">администрации Белоярского района от </w:t>
      </w:r>
      <w:r>
        <w:rPr>
          <w:sz w:val="24"/>
          <w:szCs w:val="24"/>
          <w:lang w:eastAsia="ru-RU"/>
        </w:rPr>
        <w:t>5 декабря 2024 года № 842</w:t>
      </w:r>
      <w:r>
        <w:rPr>
          <w:sz w:val="24"/>
          <w:szCs w:val="24"/>
        </w:rPr>
        <w:t xml:space="preserve"> «Об утверждении муниципальной программы Белоярского района «Развитие жилищно-коммунального комплекса и повышение энергетической эффективности»</w:t>
      </w:r>
      <w:r>
        <w:rPr>
          <w:rFonts w:eastAsia="Times New Roman"/>
          <w:sz w:val="24"/>
          <w:szCs w:val="24"/>
          <w:lang w:eastAsia="ru-RU"/>
        </w:rPr>
        <w:t xml:space="preserve"> сл</w:t>
      </w:r>
      <w:r>
        <w:rPr>
          <w:rFonts w:eastAsia="Times New Roman"/>
          <w:sz w:val="24"/>
          <w:szCs w:val="24"/>
          <w:highlight w:val="none"/>
          <w:lang w:eastAsia="ru-RU"/>
        </w:rPr>
        <w:t>едующие изменения:</w:t>
      </w:r>
    </w:p>
    <w:p w14:paraId="301E95D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sz w:val="24"/>
          <w:szCs w:val="24"/>
          <w:highlight w:val="none"/>
          <w:lang w:eastAsia="zh-CN" w:bidi="ar"/>
        </w:rPr>
        <w:t xml:space="preserve">1) строку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highlight w:val="none"/>
          <w:lang w:eastAsia="ru-RU"/>
        </w:rPr>
        <w:t>раздела 1 «Основные положения» Паспорта муниципальной программы Белоярского района «</w:t>
      </w:r>
      <w:r>
        <w:rPr>
          <w:sz w:val="24"/>
          <w:szCs w:val="24"/>
          <w:highlight w:val="none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highlight w:val="none"/>
          <w:lang w:eastAsia="ru-RU"/>
        </w:rPr>
        <w:t>» (далее – Паспорт муниципальной программы) изложить в следующей редакции:</w:t>
      </w:r>
    </w:p>
    <w:p w14:paraId="207F5F4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>«</w:t>
      </w:r>
    </w:p>
    <w:tbl>
      <w:tblPr>
        <w:tblStyle w:val="12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6"/>
        <w:gridCol w:w="5073"/>
      </w:tblGrid>
      <w:tr w14:paraId="7435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/>
            <w:vAlign w:val="center"/>
          </w:tcPr>
          <w:p w14:paraId="7C68D30D">
            <w:pPr>
              <w:spacing w:after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zh-CN" w:bidi="ar"/>
              </w:rPr>
              <w:t>Объемы финансового обеспечения за весь период реализации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9220">
            <w:pPr>
              <w:spacing w:after="0"/>
              <w:rPr>
                <w:sz w:val="24"/>
                <w:szCs w:val="24"/>
                <w:highlight w:val="none"/>
                <w:lang w:eastAsia="zh-CN" w:bidi="ar"/>
              </w:rPr>
            </w:pPr>
            <w:r>
              <w:rPr>
                <w:sz w:val="24"/>
                <w:szCs w:val="24"/>
                <w:highlight w:val="none"/>
                <w:lang w:eastAsia="zh-CN" w:bidi="ar"/>
              </w:rPr>
              <w:t xml:space="preserve">2 </w:t>
            </w:r>
            <w:r>
              <w:rPr>
                <w:rFonts w:hint="default"/>
                <w:sz w:val="24"/>
                <w:szCs w:val="24"/>
                <w:highlight w:val="none"/>
                <w:lang w:val="ru-RU" w:eastAsia="zh-CN" w:bidi="ar"/>
              </w:rPr>
              <w:t>604 701,3</w:t>
            </w:r>
            <w:r>
              <w:rPr>
                <w:sz w:val="24"/>
                <w:szCs w:val="24"/>
                <w:highlight w:val="none"/>
                <w:lang w:eastAsia="zh-CN" w:bidi="ar"/>
              </w:rPr>
              <w:t xml:space="preserve"> т</w:t>
            </w:r>
            <w:r>
              <w:rPr>
                <w:sz w:val="24"/>
                <w:szCs w:val="24"/>
                <w:highlight w:val="none"/>
                <w:lang w:val="en-US" w:eastAsia="zh-CN" w:bidi="ar"/>
              </w:rPr>
              <w:t>ыс</w:t>
            </w:r>
            <w:r>
              <w:rPr>
                <w:sz w:val="24"/>
                <w:szCs w:val="24"/>
                <w:highlight w:val="none"/>
                <w:lang w:eastAsia="zh-CN" w:bidi="ar"/>
              </w:rPr>
              <w:t>.</w:t>
            </w:r>
            <w:r>
              <w:rPr>
                <w:sz w:val="24"/>
                <w:szCs w:val="24"/>
                <w:highlight w:val="none"/>
                <w:lang w:val="en-US" w:eastAsia="zh-CN" w:bidi="ar"/>
              </w:rPr>
              <w:t xml:space="preserve"> рублей</w:t>
            </w:r>
          </w:p>
        </w:tc>
      </w:tr>
    </w:tbl>
    <w:p w14:paraId="7A55C3CD">
      <w:pPr>
        <w:pStyle w:val="239"/>
        <w:ind w:firstLine="660"/>
        <w:jc w:val="right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>»;</w:t>
      </w:r>
    </w:p>
    <w:p w14:paraId="6C3B0BC8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hint="default"/>
          <w:sz w:val="24"/>
          <w:szCs w:val="24"/>
          <w:highlight w:val="none"/>
          <w:lang w:val="ru-RU" w:eastAsia="zh-CN" w:bidi="ar"/>
        </w:rPr>
        <w:t>2</w:t>
      </w:r>
      <w:r>
        <w:rPr>
          <w:sz w:val="24"/>
          <w:szCs w:val="24"/>
          <w:highlight w:val="none"/>
          <w:lang w:eastAsia="zh-CN" w:bidi="ar"/>
        </w:rPr>
        <w:t xml:space="preserve">) строку «Связь с национальными целями развития Российской Федерации/ государственными программами Ханты-Мансийского автономного округа - Югры» </w:t>
      </w:r>
      <w:r>
        <w:rPr>
          <w:sz w:val="24"/>
          <w:szCs w:val="24"/>
          <w:highlight w:val="none"/>
          <w:lang w:eastAsia="ru-RU" w:bidi="ar"/>
        </w:rPr>
        <w:t xml:space="preserve">раздела </w:t>
      </w:r>
      <w:r>
        <w:rPr>
          <w:rFonts w:eastAsia="Times New Roman"/>
          <w:sz w:val="24"/>
          <w:szCs w:val="24"/>
          <w:highlight w:val="none"/>
          <w:lang w:eastAsia="ru-RU"/>
        </w:rPr>
        <w:t>1 «Основные положения» Паспорта муниципальной программы Белоярского района «</w:t>
      </w:r>
      <w:r>
        <w:rPr>
          <w:sz w:val="24"/>
          <w:szCs w:val="24"/>
          <w:highlight w:val="none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highlight w:val="none"/>
          <w:lang w:eastAsia="ru-RU"/>
        </w:rPr>
        <w:t>»  изложить в следующей редакции:</w:t>
      </w:r>
    </w:p>
    <w:p w14:paraId="1CD0420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>«</w:t>
      </w:r>
    </w:p>
    <w:tbl>
      <w:tblPr>
        <w:tblStyle w:val="12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6"/>
        <w:gridCol w:w="5073"/>
      </w:tblGrid>
      <w:tr w14:paraId="45052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/>
            <w:vAlign w:val="center"/>
          </w:tcPr>
          <w:p w14:paraId="25C57BAE">
            <w:pPr>
              <w:spacing w:after="0"/>
              <w:rPr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2"/>
                <w:szCs w:val="22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ADB7">
            <w:pPr>
              <w:pStyle w:val="345"/>
              <w:bidi w:val="0"/>
              <w:jc w:val="both"/>
            </w:pPr>
            <w:r>
              <w:t>1. Комфортная и безопасная среда для жизни.</w:t>
            </w:r>
          </w:p>
          <w:p w14:paraId="03A879FE">
            <w:pPr>
              <w:pStyle w:val="345"/>
              <w:bidi w:val="0"/>
              <w:jc w:val="both"/>
            </w:pPr>
            <w:r>
              <w:t>1.1. показатель «реализация программы модернизации коммунальной инфраструктуры и улучшение качества предоставляемых коммунальных услуг»;</w:t>
            </w:r>
          </w:p>
          <w:p w14:paraId="2D83430A">
            <w:pPr>
              <w:pStyle w:val="345"/>
              <w:bidi w:val="0"/>
              <w:jc w:val="both"/>
            </w:pPr>
            <w:r>
              <w:t>1.2. показатель «строительство и реконструкция объектов питьевого водоснабжения и водоподготовки».</w:t>
            </w:r>
          </w:p>
          <w:p w14:paraId="15F5C8BD">
            <w:pPr>
              <w:pStyle w:val="345"/>
              <w:bidi w:val="0"/>
              <w:jc w:val="both"/>
            </w:pPr>
            <w:r>
              <w:t>2.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14:paraId="358653F2">
            <w:pPr>
              <w:pStyle w:val="345"/>
              <w:bidi w:val="0"/>
              <w:jc w:val="both"/>
            </w:pPr>
            <w:r>
              <w:t>2.1 показатель «увеличение к 2030 году доли молодых людей, верящих в возможности самореализации в России, не менее чем до 85 процентов».</w:t>
            </w:r>
          </w:p>
          <w:p w14:paraId="5610B5E8">
            <w:pPr>
              <w:pStyle w:val="345"/>
              <w:bidi w:val="0"/>
              <w:jc w:val="both"/>
            </w:pPr>
            <w:r>
              <w:t>3. Государственная программа Ханты-Мансийского автономного округа - Югры «Строительство»;</w:t>
            </w:r>
          </w:p>
          <w:p w14:paraId="53FC3114">
            <w:pPr>
              <w:pStyle w:val="345"/>
              <w:bidi w:val="0"/>
              <w:jc w:val="both"/>
            </w:pPr>
            <w:r>
              <w:t>4. Государственная программа Ханты-Мансийского автономного округа - Югры «Обеспечение эпизоотического и ветеринарно-санитарного благополучия»;</w:t>
            </w:r>
          </w:p>
          <w:p w14:paraId="00C0852C">
            <w:pPr>
              <w:pStyle w:val="345"/>
              <w:bidi w:val="0"/>
              <w:jc w:val="both"/>
              <w:rPr>
                <w:rFonts w:hint="default"/>
                <w:lang w:val="ru-RU"/>
              </w:rPr>
            </w:pPr>
            <w:r>
              <w:t>5. Государственная программа Ханты-Мансийского автономного округа - Югры «Развитие гражданского общества»</w:t>
            </w:r>
            <w:r>
              <w:rPr>
                <w:rFonts w:hint="default"/>
                <w:lang w:val="ru-RU"/>
              </w:rPr>
              <w:t>;</w:t>
            </w:r>
          </w:p>
          <w:p w14:paraId="35C924C5">
            <w:pPr>
              <w:pStyle w:val="345"/>
              <w:bidi w:val="0"/>
              <w:jc w:val="both"/>
              <w:rPr>
                <w:rFonts w:hint="default"/>
                <w:lang w:val="ru-RU" w:eastAsia="zh-CN"/>
              </w:rPr>
            </w:pPr>
            <w:r>
              <w:rPr>
                <w:rFonts w:hint="default"/>
                <w:lang w:val="ru-RU"/>
              </w:rPr>
              <w:t xml:space="preserve">6. </w:t>
            </w:r>
            <w:r>
              <w:t xml:space="preserve">Государственная программа Ханты-Мансийского автономного округа - Югры «Развитие </w:t>
            </w:r>
            <w:r>
              <w:rPr>
                <w:lang w:val="ru-RU"/>
              </w:rPr>
              <w:t>жилищно</w:t>
            </w:r>
            <w:r>
              <w:rPr>
                <w:rFonts w:hint="default"/>
                <w:lang w:val="ru-RU"/>
              </w:rPr>
              <w:t>-коммунального комплекса и энергетики</w:t>
            </w:r>
            <w:r>
              <w:t>»</w:t>
            </w:r>
          </w:p>
        </w:tc>
      </w:tr>
    </w:tbl>
    <w:p w14:paraId="584353E6">
      <w:pPr>
        <w:pStyle w:val="239"/>
        <w:ind w:firstLine="660"/>
        <w:jc w:val="right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>»;</w:t>
      </w:r>
    </w:p>
    <w:p w14:paraId="73431A56">
      <w:pPr>
        <w:pStyle w:val="239"/>
        <w:numPr>
          <w:ilvl w:val="0"/>
          <w:numId w:val="1"/>
        </w:numPr>
        <w:ind w:left="0" w:leftChars="0" w:firstLine="660" w:firstLineChars="0"/>
        <w:jc w:val="both"/>
        <w:rPr>
          <w:rFonts w:hint="default" w:eastAsia="Times New Roman"/>
          <w:sz w:val="24"/>
          <w:szCs w:val="24"/>
          <w:highlight w:val="none"/>
          <w:lang w:val="en-US" w:eastAsia="ru-RU"/>
        </w:rPr>
      </w:pPr>
      <w:r>
        <w:rPr>
          <w:rFonts w:hint="default" w:eastAsia="Times New Roman"/>
          <w:sz w:val="24"/>
          <w:szCs w:val="24"/>
          <w:highlight w:val="none"/>
          <w:lang w:val="en-US" w:eastAsia="ru-RU"/>
        </w:rPr>
        <w:t xml:space="preserve">позицию 1.1.1 раздела 3 «Структура муниципальной программы» Паспорта  муниципальной программы </w:t>
      </w:r>
      <w:r>
        <w:rPr>
          <w:rFonts w:eastAsia="Times New Roman"/>
          <w:sz w:val="24"/>
          <w:szCs w:val="24"/>
          <w:highlight w:val="none"/>
          <w:lang w:eastAsia="ru-RU"/>
        </w:rPr>
        <w:t>изложить</w:t>
      </w:r>
      <w:r>
        <w:rPr>
          <w:rFonts w:hint="default" w:eastAsia="Times New Roman"/>
          <w:sz w:val="24"/>
          <w:szCs w:val="24"/>
          <w:highlight w:val="none"/>
          <w:lang w:val="en-US" w:eastAsia="ru-RU"/>
        </w:rPr>
        <w:t xml:space="preserve"> в следующей редакции:</w:t>
      </w:r>
    </w:p>
    <w:p w14:paraId="7A752B8E">
      <w:pPr>
        <w:pStyle w:val="239"/>
        <w:numPr>
          <w:ilvl w:val="0"/>
          <w:numId w:val="0"/>
        </w:numPr>
        <w:jc w:val="both"/>
        <w:rPr>
          <w:rFonts w:hint="default" w:eastAsia="Times New Roman"/>
          <w:sz w:val="24"/>
          <w:szCs w:val="24"/>
          <w:highlight w:val="none"/>
          <w:lang w:val="en-US" w:eastAsia="ru-RU"/>
        </w:rPr>
      </w:pPr>
      <w:r>
        <w:rPr>
          <w:rFonts w:hint="default" w:eastAsia="Times New Roman"/>
          <w:sz w:val="24"/>
          <w:szCs w:val="24"/>
          <w:highlight w:val="none"/>
          <w:lang w:val="en-US" w:eastAsia="ru-RU"/>
        </w:rPr>
        <w:t>«</w:t>
      </w:r>
    </w:p>
    <w:tbl>
      <w:tblPr>
        <w:tblStyle w:val="12"/>
        <w:tblpPr w:leftFromText="180" w:rightFromText="180" w:vertAnchor="text" w:horzAnchor="page" w:tblpX="1319" w:tblpY="159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38"/>
        <w:gridCol w:w="4335"/>
        <w:gridCol w:w="2524"/>
      </w:tblGrid>
      <w:tr w14:paraId="0E79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B135">
            <w:pPr>
              <w:spacing w:after="0" w:line="240" w:lineRule="auto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№ п/п</w:t>
            </w:r>
          </w:p>
        </w:tc>
        <w:tc>
          <w:tcPr>
            <w:tcW w:w="11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3648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Задачи структурного элемента</w:t>
            </w:r>
          </w:p>
        </w:tc>
        <w:tc>
          <w:tcPr>
            <w:tcW w:w="2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4439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 xml:space="preserve">Краткое описание ожидаемых эффектов от реализации задачи структурного элемента  </w:t>
            </w:r>
          </w:p>
        </w:tc>
        <w:tc>
          <w:tcPr>
            <w:tcW w:w="1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848A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Связь с показателями</w:t>
            </w:r>
          </w:p>
        </w:tc>
      </w:tr>
      <w:tr w14:paraId="259BA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4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74E5AF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1</w:t>
            </w:r>
          </w:p>
        </w:tc>
        <w:tc>
          <w:tcPr>
            <w:tcW w:w="11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295F5E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2</w:t>
            </w:r>
          </w:p>
        </w:tc>
        <w:tc>
          <w:tcPr>
            <w:tcW w:w="2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FF6B8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3</w:t>
            </w:r>
          </w:p>
        </w:tc>
        <w:tc>
          <w:tcPr>
            <w:tcW w:w="1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2D2130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4</w:t>
            </w:r>
          </w:p>
        </w:tc>
      </w:tr>
      <w:tr w14:paraId="34E57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02D987">
            <w:pPr>
              <w:pStyle w:val="239"/>
              <w:rPr>
                <w:rFonts w:hint="default" w:eastAsia="Times New Roman"/>
                <w:color w:val="000000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908EE">
            <w:pPr>
              <w:pStyle w:val="239"/>
              <w:rPr>
                <w:rFonts w:eastAsia="Times New Roman"/>
                <w:color w:val="000000"/>
                <w:sz w:val="20"/>
                <w:szCs w:val="20"/>
                <w:highlight w:val="non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условий для повышения эффективности, качества и надежности предоставления коммунальных услуг</w:t>
            </w:r>
          </w:p>
        </w:tc>
        <w:tc>
          <w:tcPr>
            <w:tcW w:w="2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BD17E0">
            <w:pPr>
              <w:pStyle w:val="239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Реализация мероприятий</w:t>
            </w:r>
            <w:r>
              <w:rPr>
                <w:rFonts w:hint="default"/>
                <w:sz w:val="20"/>
                <w:szCs w:val="20"/>
                <w:lang w:val="en-US" w:eastAsia="ru-RU"/>
              </w:rPr>
              <w:t xml:space="preserve"> по</w:t>
            </w:r>
            <w:r>
              <w:rPr>
                <w:sz w:val="20"/>
                <w:szCs w:val="20"/>
                <w:lang w:eastAsia="ru-RU"/>
              </w:rPr>
              <w:t xml:space="preserve"> строительству (реконструкции)  объекта «Обеспечение водоснабжением г.Белоярский» </w:t>
            </w:r>
          </w:p>
          <w:p w14:paraId="5F2B5022">
            <w:pPr>
              <w:pStyle w:val="239"/>
              <w:rPr>
                <w:sz w:val="20"/>
                <w:szCs w:val="20"/>
                <w:lang w:eastAsia="ru-RU"/>
              </w:rPr>
            </w:pPr>
          </w:p>
          <w:p w14:paraId="0DC7F100">
            <w:pPr>
              <w:pStyle w:val="239"/>
              <w:rPr>
                <w:rFonts w:hint="default"/>
                <w:color w:val="000000"/>
                <w:sz w:val="20"/>
                <w:szCs w:val="20"/>
                <w:highlight w:val="none"/>
                <w:lang w:val="ru-RU" w:eastAsia="ru-RU" w:bidi="ar"/>
              </w:rPr>
            </w:pPr>
            <w:r>
              <w:rPr>
                <w:sz w:val="20"/>
                <w:szCs w:val="20"/>
                <w:lang w:eastAsia="ru-RU"/>
              </w:rPr>
              <w:t>Реализация проектов по модернизации систем коммунальной инфраструктуры Белоярского района  с привлечением средств федерального бюджета Российской Федерации в рамках  региональной программы Ханты-Мансийского автономного округа - Югры «Модернизация систем коммунальной инфраструктуры на 2023 - 2027 годы»</w:t>
            </w:r>
          </w:p>
        </w:tc>
        <w:tc>
          <w:tcPr>
            <w:tcW w:w="12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8D8CD4">
            <w:pPr>
              <w:pStyle w:val="239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введенных в эксплуатацию объектов коммунального комплекса</w:t>
            </w:r>
          </w:p>
          <w:p w14:paraId="130BCB2F">
            <w:pPr>
              <w:pStyle w:val="239"/>
              <w:rPr>
                <w:sz w:val="20"/>
                <w:szCs w:val="20"/>
                <w:lang w:eastAsia="ru-RU"/>
              </w:rPr>
            </w:pPr>
          </w:p>
          <w:p w14:paraId="1F72BD66">
            <w:pPr>
              <w:pStyle w:val="239"/>
              <w:rPr>
                <w:rFonts w:hint="default" w:eastAsia="Times New Roman"/>
                <w:color w:val="000000"/>
                <w:sz w:val="20"/>
                <w:szCs w:val="20"/>
                <w:highlight w:val="none"/>
                <w:lang w:val="en-US" w:eastAsia="ru-RU"/>
              </w:rPr>
            </w:pPr>
          </w:p>
        </w:tc>
      </w:tr>
    </w:tbl>
    <w:p w14:paraId="2E59AA56">
      <w:pPr>
        <w:pStyle w:val="239"/>
        <w:numPr>
          <w:ilvl w:val="0"/>
          <w:numId w:val="0"/>
        </w:numPr>
        <w:jc w:val="right"/>
        <w:rPr>
          <w:rFonts w:hint="default" w:eastAsia="Times New Roman"/>
          <w:sz w:val="24"/>
          <w:szCs w:val="24"/>
          <w:highlight w:val="none"/>
          <w:lang w:val="en-US" w:eastAsia="ru-RU"/>
        </w:rPr>
      </w:pPr>
      <w:r>
        <w:rPr>
          <w:rFonts w:hint="default" w:eastAsia="Times New Roman"/>
          <w:sz w:val="24"/>
          <w:szCs w:val="24"/>
          <w:highlight w:val="none"/>
          <w:lang w:val="en-US" w:eastAsia="ru-RU"/>
        </w:rPr>
        <w:t>»;</w:t>
      </w:r>
    </w:p>
    <w:p w14:paraId="69A29F97">
      <w:pPr>
        <w:pStyle w:val="239"/>
        <w:numPr>
          <w:ilvl w:val="0"/>
          <w:numId w:val="1"/>
        </w:numPr>
        <w:ind w:left="0" w:leftChars="0" w:firstLine="660" w:firstLineChars="0"/>
        <w:jc w:val="both"/>
        <w:rPr>
          <w:rFonts w:hint="default" w:eastAsia="Times New Roman"/>
          <w:sz w:val="24"/>
          <w:szCs w:val="24"/>
          <w:highlight w:val="none"/>
          <w:lang w:val="en-US" w:eastAsia="ru-RU"/>
        </w:rPr>
      </w:pPr>
      <w:r>
        <w:rPr>
          <w:rFonts w:hint="default" w:eastAsia="Times New Roman"/>
          <w:sz w:val="24"/>
          <w:szCs w:val="24"/>
          <w:highlight w:val="none"/>
          <w:lang w:val="en-US" w:eastAsia="ru-RU"/>
        </w:rPr>
        <w:t xml:space="preserve">позицию 6.1.1 раздела 3 «Структура муниципальной программы» Паспорта  муниципальной программы </w:t>
      </w:r>
      <w:r>
        <w:rPr>
          <w:rFonts w:eastAsia="Times New Roman"/>
          <w:sz w:val="24"/>
          <w:szCs w:val="24"/>
          <w:highlight w:val="none"/>
          <w:lang w:eastAsia="ru-RU"/>
        </w:rPr>
        <w:t>изложить</w:t>
      </w:r>
      <w:r>
        <w:rPr>
          <w:rFonts w:hint="default" w:eastAsia="Times New Roman"/>
          <w:sz w:val="24"/>
          <w:szCs w:val="24"/>
          <w:highlight w:val="none"/>
          <w:lang w:val="en-US" w:eastAsia="ru-RU"/>
        </w:rPr>
        <w:t xml:space="preserve"> в следующей редакции:</w:t>
      </w:r>
    </w:p>
    <w:p w14:paraId="3412986E">
      <w:pPr>
        <w:pStyle w:val="239"/>
        <w:numPr>
          <w:ilvl w:val="0"/>
          <w:numId w:val="0"/>
        </w:numPr>
        <w:jc w:val="both"/>
        <w:rPr>
          <w:rFonts w:hint="default" w:eastAsia="Times New Roman"/>
          <w:sz w:val="24"/>
          <w:szCs w:val="24"/>
          <w:highlight w:val="none"/>
          <w:lang w:val="en-US" w:eastAsia="ru-RU"/>
        </w:rPr>
      </w:pPr>
      <w:r>
        <w:rPr>
          <w:rFonts w:hint="default" w:eastAsia="Times New Roman"/>
          <w:sz w:val="24"/>
          <w:szCs w:val="24"/>
          <w:highlight w:val="none"/>
          <w:lang w:val="en-US" w:eastAsia="ru-RU"/>
        </w:rPr>
        <w:t>«</w:t>
      </w:r>
    </w:p>
    <w:tbl>
      <w:tblPr>
        <w:tblStyle w:val="12"/>
        <w:tblpPr w:leftFromText="180" w:rightFromText="180" w:vertAnchor="text" w:horzAnchor="page" w:tblpX="1319" w:tblpY="159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23"/>
        <w:gridCol w:w="4380"/>
        <w:gridCol w:w="2494"/>
      </w:tblGrid>
      <w:tr w14:paraId="7595C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9FC8">
            <w:pPr>
              <w:spacing w:after="0" w:line="240" w:lineRule="auto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№ п/п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5986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Задачи структурного элемента</w:t>
            </w:r>
          </w:p>
        </w:tc>
        <w:tc>
          <w:tcPr>
            <w:tcW w:w="2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E799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 xml:space="preserve">Краткое описание ожидаемых эффектов от реализации задачи структурного элемента  </w:t>
            </w:r>
          </w:p>
        </w:tc>
        <w:tc>
          <w:tcPr>
            <w:tcW w:w="12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5164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Связь с показателями</w:t>
            </w:r>
          </w:p>
        </w:tc>
      </w:tr>
      <w:tr w14:paraId="644F1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4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C4DF5E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1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DC425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2</w:t>
            </w:r>
          </w:p>
        </w:tc>
        <w:tc>
          <w:tcPr>
            <w:tcW w:w="2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76B957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3</w:t>
            </w:r>
          </w:p>
        </w:tc>
        <w:tc>
          <w:tcPr>
            <w:tcW w:w="12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2E7EA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4</w:t>
            </w:r>
          </w:p>
        </w:tc>
      </w:tr>
      <w:tr w14:paraId="3D77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C280A78">
            <w:pPr>
              <w:pStyle w:val="239"/>
              <w:rPr>
                <w:rFonts w:hint="default" w:eastAsia="Times New Roman"/>
                <w:color w:val="000000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2B0B8">
            <w:pPr>
              <w:pStyle w:val="239"/>
              <w:rPr>
                <w:rFonts w:eastAsia="Times New Roman"/>
                <w:color w:val="000000"/>
                <w:sz w:val="20"/>
                <w:szCs w:val="20"/>
                <w:highlight w:val="non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Обеспечение безопасности населения при осуществлении деятельности по обращению с животными без владельцев</w:t>
            </w:r>
          </w:p>
        </w:tc>
        <w:tc>
          <w:tcPr>
            <w:tcW w:w="21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498D77">
            <w:pPr>
              <w:pStyle w:val="239"/>
              <w:rPr>
                <w:rFonts w:hint="default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 на территории Белоярского района</w:t>
            </w:r>
            <w:r>
              <w:rPr>
                <w:rFonts w:hint="default"/>
                <w:sz w:val="20"/>
                <w:szCs w:val="20"/>
                <w:lang w:val="en-US" w:eastAsia="ru-RU"/>
              </w:rPr>
              <w:t>.</w:t>
            </w:r>
          </w:p>
          <w:p w14:paraId="2B8B3764">
            <w:pPr>
              <w:pStyle w:val="239"/>
              <w:jc w:val="both"/>
              <w:rPr>
                <w:rFonts w:hint="default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Обустройство</w:t>
            </w:r>
            <w:r>
              <w:rPr>
                <w:rFonts w:hint="default"/>
                <w:sz w:val="20"/>
                <w:szCs w:val="20"/>
                <w:lang w:val="en-US" w:eastAsia="ru-RU"/>
              </w:rPr>
              <w:t xml:space="preserve"> приюта для животных в г.Белоярский</w:t>
            </w:r>
          </w:p>
        </w:tc>
        <w:tc>
          <w:tcPr>
            <w:tcW w:w="12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D28768">
            <w:pPr>
              <w:pStyle w:val="239"/>
              <w:rPr>
                <w:rFonts w:hint="default" w:eastAsia="Times New Roman"/>
                <w:color w:val="000000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реализованных мероприятий при осуществлении деятельности по обращению с животными без владельцев</w:t>
            </w:r>
          </w:p>
        </w:tc>
      </w:tr>
    </w:tbl>
    <w:p w14:paraId="572D09FE">
      <w:pPr>
        <w:pStyle w:val="239"/>
        <w:numPr>
          <w:ilvl w:val="0"/>
          <w:numId w:val="0"/>
        </w:numPr>
        <w:ind w:left="660" w:leftChars="0"/>
        <w:jc w:val="right"/>
        <w:rPr>
          <w:rFonts w:hint="default" w:eastAsia="Times New Roman"/>
          <w:sz w:val="24"/>
          <w:szCs w:val="24"/>
          <w:highlight w:val="none"/>
          <w:lang w:val="en-US" w:eastAsia="ru-RU"/>
        </w:rPr>
      </w:pPr>
      <w:r>
        <w:rPr>
          <w:rFonts w:hint="default" w:eastAsia="Times New Roman"/>
          <w:sz w:val="24"/>
          <w:szCs w:val="24"/>
          <w:highlight w:val="none"/>
          <w:lang w:val="en-US" w:eastAsia="ru-RU"/>
        </w:rPr>
        <w:t>»;</w:t>
      </w:r>
    </w:p>
    <w:p w14:paraId="50F3034D">
      <w:pPr>
        <w:pStyle w:val="239"/>
        <w:numPr>
          <w:ilvl w:val="0"/>
          <w:numId w:val="1"/>
        </w:numPr>
        <w:ind w:left="0" w:leftChars="0" w:firstLine="660" w:firstLineChars="0"/>
        <w:jc w:val="both"/>
        <w:rPr>
          <w:rFonts w:hint="default" w:eastAsia="Times New Roman"/>
          <w:sz w:val="24"/>
          <w:szCs w:val="24"/>
          <w:highlight w:val="none"/>
          <w:lang w:val="en-US" w:eastAsia="ru-RU"/>
        </w:rPr>
      </w:pPr>
      <w:r>
        <w:rPr>
          <w:rFonts w:hint="default" w:eastAsia="Times New Roman"/>
          <w:sz w:val="24"/>
          <w:szCs w:val="24"/>
          <w:highlight w:val="none"/>
          <w:lang w:val="en-US" w:eastAsia="ru-RU"/>
        </w:rPr>
        <w:t>позиц</w:t>
      </w:r>
      <w:r>
        <w:rPr>
          <w:rFonts w:hint="default" w:eastAsia="Times New Roman"/>
          <w:sz w:val="24"/>
          <w:szCs w:val="24"/>
          <w:highlight w:val="none"/>
          <w:lang w:val="en-US" w:eastAsia="ru-RU"/>
        </w:rPr>
        <w:t>ию 12 раздела 4.1 «</w:t>
      </w:r>
      <w:r>
        <w:rPr>
          <w:sz w:val="24"/>
          <w:szCs w:val="24"/>
        </w:rPr>
        <w:t>Перечень мероприятий муниципальной программы</w:t>
      </w:r>
      <w:r>
        <w:rPr>
          <w:rFonts w:hint="default" w:eastAsia="Times New Roman"/>
          <w:sz w:val="24"/>
          <w:szCs w:val="24"/>
          <w:highlight w:val="none"/>
          <w:lang w:val="en-US" w:eastAsia="ru-RU"/>
        </w:rPr>
        <w:t xml:space="preserve">» </w:t>
      </w:r>
      <w:r>
        <w:rPr>
          <w:rFonts w:hint="default" w:eastAsia="Times New Roman"/>
          <w:sz w:val="24"/>
          <w:szCs w:val="24"/>
          <w:highlight w:val="none"/>
          <w:lang w:val="en-US" w:eastAsia="ru-RU"/>
        </w:rPr>
        <w:t xml:space="preserve">Паспорта  муниципальной программы </w:t>
      </w:r>
      <w:r>
        <w:rPr>
          <w:rFonts w:eastAsia="Times New Roman"/>
          <w:sz w:val="24"/>
          <w:szCs w:val="24"/>
          <w:highlight w:val="none"/>
          <w:lang w:eastAsia="ru-RU"/>
        </w:rPr>
        <w:t>изложить</w:t>
      </w:r>
      <w:r>
        <w:rPr>
          <w:rFonts w:hint="default" w:eastAsia="Times New Roman"/>
          <w:sz w:val="24"/>
          <w:szCs w:val="24"/>
          <w:highlight w:val="none"/>
          <w:lang w:val="en-US" w:eastAsia="ru-RU"/>
        </w:rPr>
        <w:t xml:space="preserve"> в следующей редакции:</w:t>
      </w:r>
    </w:p>
    <w:p w14:paraId="797C0C7C">
      <w:pPr>
        <w:pStyle w:val="239"/>
        <w:numPr>
          <w:ilvl w:val="0"/>
          <w:numId w:val="0"/>
        </w:numPr>
        <w:jc w:val="both"/>
        <w:rPr>
          <w:rFonts w:hint="default" w:eastAsia="Times New Roman"/>
          <w:sz w:val="24"/>
          <w:szCs w:val="24"/>
          <w:highlight w:val="none"/>
          <w:lang w:val="en-US" w:eastAsia="ru-RU"/>
        </w:rPr>
      </w:pPr>
      <w:r>
        <w:rPr>
          <w:rFonts w:hint="default" w:eastAsia="Times New Roman"/>
          <w:sz w:val="24"/>
          <w:szCs w:val="24"/>
          <w:highlight w:val="none"/>
          <w:lang w:val="en-US" w:eastAsia="ru-RU"/>
        </w:rPr>
        <w:t>«</w:t>
      </w:r>
    </w:p>
    <w:tbl>
      <w:tblPr>
        <w:tblStyle w:val="12"/>
        <w:tblpPr w:leftFromText="180" w:rightFromText="180" w:vertAnchor="text" w:horzAnchor="page" w:tblpX="1319" w:tblpY="159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3"/>
        <w:gridCol w:w="3645"/>
        <w:gridCol w:w="2929"/>
      </w:tblGrid>
      <w:tr w14:paraId="1A464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B9B6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№ мероприятия в соответствии с  разделом 4 паспорта муниципальной программы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F507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097F72"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Содержание мероприятия</w:t>
            </w:r>
          </w:p>
        </w:tc>
      </w:tr>
      <w:tr w14:paraId="707C3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7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ECF3D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1</w:t>
            </w:r>
          </w:p>
        </w:tc>
        <w:tc>
          <w:tcPr>
            <w:tcW w:w="1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FC2BD3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2</w:t>
            </w:r>
          </w:p>
        </w:tc>
        <w:tc>
          <w:tcPr>
            <w:tcW w:w="1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48F10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highlight w:val="none"/>
                <w:lang w:eastAsia="ru-RU"/>
              </w:rPr>
              <w:t>3</w:t>
            </w:r>
          </w:p>
        </w:tc>
      </w:tr>
      <w:tr w14:paraId="3F2C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AECE71">
            <w:pPr>
              <w:spacing w:line="240" w:lineRule="auto"/>
              <w:jc w:val="center"/>
              <w:rPr>
                <w:rFonts w:hint="default" w:eastAsia="Times New Roman"/>
                <w:color w:val="000000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F811E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highlight w:val="none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F4DACF">
            <w:pPr>
              <w:pStyle w:val="239"/>
              <w:rPr>
                <w:rFonts w:hint="default" w:eastAsia="Times New Roman"/>
                <w:color w:val="000000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</w:rPr>
              <w:t>Отлов и содержание животных без владельцев на территории Белоярского района</w:t>
            </w:r>
          </w:p>
        </w:tc>
      </w:tr>
    </w:tbl>
    <w:p w14:paraId="20CEA5D9">
      <w:pPr>
        <w:pStyle w:val="239"/>
        <w:numPr>
          <w:ilvl w:val="0"/>
          <w:numId w:val="0"/>
        </w:numPr>
        <w:ind w:left="660" w:leftChars="0"/>
        <w:jc w:val="right"/>
        <w:rPr>
          <w:rFonts w:hint="default" w:eastAsia="Times New Roman"/>
          <w:sz w:val="24"/>
          <w:szCs w:val="24"/>
          <w:highlight w:val="none"/>
          <w:lang w:val="en-US" w:eastAsia="ru-RU"/>
        </w:rPr>
      </w:pPr>
      <w:r>
        <w:rPr>
          <w:rFonts w:hint="default" w:eastAsia="Times New Roman"/>
          <w:sz w:val="24"/>
          <w:szCs w:val="24"/>
          <w:highlight w:val="none"/>
          <w:lang w:val="en-US" w:eastAsia="ru-RU"/>
        </w:rPr>
        <w:t>»;</w:t>
      </w:r>
    </w:p>
    <w:p w14:paraId="47D36A6D">
      <w:pPr>
        <w:pStyle w:val="239"/>
        <w:numPr>
          <w:ilvl w:val="0"/>
          <w:numId w:val="1"/>
        </w:numPr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Batang"/>
          <w:bCs/>
          <w:sz w:val="24"/>
          <w:szCs w:val="24"/>
          <w:lang w:eastAsia="ko-KR"/>
        </w:rPr>
        <w:t xml:space="preserve">раздел </w:t>
      </w:r>
      <w:r>
        <w:rPr>
          <w:sz w:val="24"/>
          <w:szCs w:val="24"/>
        </w:rPr>
        <w:t>2 «</w:t>
      </w:r>
      <w:r>
        <w:rPr>
          <w:rFonts w:eastAsia="Calibri"/>
          <w:sz w:val="24"/>
          <w:szCs w:val="24"/>
        </w:rPr>
        <w:t>Показатели муниципальной программы</w:t>
      </w:r>
      <w:r>
        <w:rPr>
          <w:sz w:val="24"/>
          <w:szCs w:val="24"/>
        </w:rPr>
        <w:t xml:space="preserve">» Паспорта </w:t>
      </w:r>
      <w:r>
        <w:rPr>
          <w:rFonts w:eastAsia="Times New Roman"/>
          <w:sz w:val="24"/>
          <w:szCs w:val="24"/>
          <w:lang w:eastAsia="ru-RU"/>
        </w:rPr>
        <w:t>муниципальной программы изложить в редакции согласно приложению 1 к настоящему постановлению;</w:t>
      </w:r>
    </w:p>
    <w:p w14:paraId="3C52F818">
      <w:pPr>
        <w:pStyle w:val="239"/>
        <w:numPr>
          <w:ilvl w:val="0"/>
          <w:numId w:val="1"/>
        </w:numPr>
        <w:ind w:left="0" w:leftChars="0" w:firstLine="660" w:firstLineChars="0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Batang"/>
          <w:bCs/>
          <w:sz w:val="24"/>
          <w:szCs w:val="24"/>
          <w:highlight w:val="none"/>
          <w:lang w:eastAsia="ko-KR"/>
        </w:rPr>
        <w:t>раздел 4 «</w:t>
      </w:r>
      <w:r>
        <w:rPr>
          <w:sz w:val="24"/>
          <w:szCs w:val="24"/>
          <w:highlight w:val="none"/>
        </w:rPr>
        <w:t>Финансовое обеспечение муниципальной программы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» Паспорта  муниципальной программы изложить в редакции согласно приложению </w:t>
      </w:r>
      <w:r>
        <w:rPr>
          <w:rFonts w:hint="default" w:eastAsia="Times New Roman"/>
          <w:sz w:val="24"/>
          <w:szCs w:val="24"/>
          <w:highlight w:val="none"/>
          <w:lang w:val="en-US" w:eastAsia="ru-RU"/>
        </w:rPr>
        <w:t>2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к настоящему постановлению;</w:t>
      </w:r>
    </w:p>
    <w:p w14:paraId="7BAD855A">
      <w:pPr>
        <w:pStyle w:val="236"/>
        <w:ind w:firstLine="567"/>
        <w:jc w:val="both"/>
        <w:rPr>
          <w:rFonts w:eastAsia="Batang"/>
          <w:sz w:val="24"/>
          <w:szCs w:val="24"/>
          <w:highlight w:val="none"/>
          <w:lang w:eastAsia="ko-KR"/>
        </w:rPr>
      </w:pPr>
      <w:r>
        <w:rPr>
          <w:rFonts w:eastAsia="Batang"/>
          <w:sz w:val="24"/>
          <w:szCs w:val="24"/>
          <w:highlight w:val="none"/>
          <w:lang w:eastAsia="ko-KR"/>
        </w:rPr>
        <w:t>2. Опубликовать настоящее постановление в газете «Белоярские вести. Официальный выпуск».</w:t>
      </w:r>
    </w:p>
    <w:p w14:paraId="4FDF68F6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>3. Настоящее постановление вступает в силу после его официального опубликования.</w:t>
      </w:r>
    </w:p>
    <w:p w14:paraId="446B5303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>4. Контроль за выполнением постановления возложить на первого заместителя главы Белоярского района Ойнеца А.В.</w:t>
      </w:r>
    </w:p>
    <w:p w14:paraId="172750EB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highlight w:val="none"/>
          <w:lang w:eastAsia="ru-RU"/>
        </w:rPr>
      </w:pPr>
    </w:p>
    <w:p w14:paraId="73AAD3E9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highlight w:val="none"/>
          <w:lang w:eastAsia="ru-RU"/>
        </w:rPr>
      </w:pPr>
    </w:p>
    <w:p w14:paraId="472846B8">
      <w:pPr>
        <w:spacing w:after="0" w:line="240" w:lineRule="auto"/>
        <w:jc w:val="both"/>
        <w:rPr>
          <w:rFonts w:eastAsia="Batang"/>
          <w:sz w:val="24"/>
          <w:szCs w:val="24"/>
          <w:highlight w:val="none"/>
          <w:lang w:eastAsia="ru-RU"/>
        </w:rPr>
      </w:pPr>
    </w:p>
    <w:p w14:paraId="7635F38F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Глава Белоярского района                                                                                             С.П.Маненков</w:t>
      </w:r>
    </w:p>
    <w:p w14:paraId="7F009290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  <w:sectPr>
          <w:headerReference r:id="rId5" w:type="default"/>
          <w:pgSz w:w="11906" w:h="16838"/>
          <w:pgMar w:top="709" w:right="849" w:bottom="808" w:left="1276" w:header="340" w:footer="340" w:gutter="0"/>
          <w:cols w:space="720" w:num="1"/>
          <w:titlePg/>
          <w:docGrid w:linePitch="360" w:charSpace="0"/>
        </w:sect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1031E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FD2186C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2639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C670B74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6BE7EE36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514406F3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 2026 года № _____</w:t>
            </w:r>
          </w:p>
        </w:tc>
      </w:tr>
    </w:tbl>
    <w:p w14:paraId="17B88165">
      <w:pPr>
        <w:jc w:val="right"/>
        <w:rPr>
          <w:rFonts w:eastAsia="Calibri"/>
        </w:rPr>
      </w:pPr>
    </w:p>
    <w:p w14:paraId="1907A43D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14:paraId="2265111B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вносимые в раздел </w:t>
      </w:r>
      <w:r>
        <w:rPr>
          <w:rFonts w:hint="default" w:eastAsia="Times New Roman"/>
          <w:sz w:val="24"/>
          <w:szCs w:val="24"/>
          <w:lang w:val="en-US"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 Паспорта муниципальной программы Белоярского района</w:t>
      </w:r>
    </w:p>
    <w:p w14:paraId="2347BFF2">
      <w:pPr>
        <w:spacing w:after="0" w:line="240" w:lineRule="auto"/>
        <w:ind w:right="-2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</w:p>
    <w:p w14:paraId="0D2EB1B5">
      <w:pPr>
        <w:spacing w:after="0" w:line="240" w:lineRule="auto"/>
        <w:ind w:right="-29"/>
        <w:jc w:val="center"/>
        <w:rPr>
          <w:sz w:val="24"/>
          <w:szCs w:val="24"/>
        </w:rPr>
      </w:pPr>
    </w:p>
    <w:p w14:paraId="441F9F10">
      <w:pPr>
        <w:pStyle w:val="239"/>
        <w:jc w:val="center"/>
        <w:rPr>
          <w:rFonts w:eastAsia="Calibri"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Показатели муниципальной программы</w:t>
      </w:r>
    </w:p>
    <w:p w14:paraId="1F4DBA7A">
      <w:pPr>
        <w:pStyle w:val="239"/>
        <w:jc w:val="center"/>
        <w:rPr>
          <w:rFonts w:eastAsia="Calibri"/>
          <w:sz w:val="24"/>
          <w:szCs w:val="24"/>
        </w:rPr>
      </w:pPr>
    </w:p>
    <w:tbl>
      <w:tblPr>
        <w:tblStyle w:val="12"/>
        <w:tblW w:w="153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85"/>
        <w:gridCol w:w="1134"/>
        <w:gridCol w:w="983"/>
        <w:gridCol w:w="718"/>
        <w:gridCol w:w="851"/>
        <w:gridCol w:w="708"/>
        <w:gridCol w:w="709"/>
        <w:gridCol w:w="709"/>
        <w:gridCol w:w="709"/>
        <w:gridCol w:w="708"/>
        <w:gridCol w:w="2410"/>
        <w:gridCol w:w="1418"/>
        <w:gridCol w:w="1843"/>
      </w:tblGrid>
      <w:tr w14:paraId="4D9F5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tblHeader/>
        </w:trPr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CC76B4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C6F7C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2EDAA7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8116B0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39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1BF7147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2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9DB07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553E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A8B4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</w:tr>
      <w:tr w14:paraId="23211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tblHeader/>
        </w:trPr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375F11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4F2D0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CB6A5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5FB599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62905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51E88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4B740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5D295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426D8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855FC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0D9D6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E203EF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3B211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58A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14:paraId="79221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A6091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1F6CE0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3DE9A8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6B8B4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F7383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62F97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63491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C9D73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2F7779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47ED2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3724CC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C0AB7">
            <w:pPr>
              <w:pStyle w:val="34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1F8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FABC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14:paraId="44D1A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3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FE2A5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1 «Повышение надежности и качества предоставления жилищно-коммунальных услуг»</w:t>
            </w:r>
          </w:p>
          <w:p w14:paraId="4AB7D03D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3 «Создание условий, способствующих повышению уровня и качества жизни жителей городского поселения Белоярский»</w:t>
            </w:r>
          </w:p>
        </w:tc>
      </w:tr>
      <w:tr w14:paraId="28BE9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22057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8A5FD">
            <w:pPr>
              <w:pStyle w:val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введенных в эксплуатацию объектов коммунального комплекса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CF567">
            <w:pPr>
              <w:pStyle w:val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767F4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112FD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CE78B6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2B2D8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26BC49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BFD00D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A8DE2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234D89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9ED93">
            <w:pPr>
              <w:pStyle w:val="345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Постановление Правительства ХМАО – Югры от 29.12.2025 №548-п «О государственной программе Ханты-Мансийского </w:t>
            </w:r>
            <w:r>
              <w:rPr>
                <w:color w:val="auto"/>
                <w:sz w:val="20"/>
                <w:szCs w:val="20"/>
              </w:rPr>
              <w:br w:type="textWrapping"/>
            </w:r>
            <w:r>
              <w:rPr>
                <w:color w:val="auto"/>
                <w:sz w:val="20"/>
                <w:szCs w:val="20"/>
              </w:rPr>
              <w:t>автономного округа – Югры «Развитие жилищно-коммунального комплекса и энергетики»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81D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капитального строительства администрации Белоярского района (далее – УКС)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FC9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и реконструкция объектов питьевого водоснабжения и водоподготовки</w:t>
            </w:r>
          </w:p>
        </w:tc>
      </w:tr>
      <w:tr w14:paraId="15CDB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28C2A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626A6">
            <w:pPr>
              <w:pStyle w:val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объектов коммунальной инфраструктуры, в отношении которого произведен капитальный ремонт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F79C12">
            <w:pPr>
              <w:pStyle w:val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04ED8">
            <w:pPr>
              <w:pStyle w:val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ED05D">
            <w:pPr>
              <w:pStyle w:val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D52FC5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EEB02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6422D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296DE0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143CE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6EA83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</w:tcPr>
          <w:p w14:paraId="614C3FEC">
            <w:pPr>
              <w:pStyle w:val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B150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3C04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</w:tr>
      <w:tr w14:paraId="43BC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16BCD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024E8">
            <w:pPr>
              <w:pStyle w:val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 ветхих инженерных сетей газораспределения, теплоснабжения, водоснабжения и водоотведения, прошедших капитальный ремонт (замену)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ECD1E7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9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6B30F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6ED415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06BF33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10,078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BF46A">
            <w:pPr>
              <w:pStyle w:val="3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3,176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79F7E">
            <w:pPr>
              <w:pStyle w:val="3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F9B1E">
            <w:pPr>
              <w:pStyle w:val="3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14,4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2B8BB3">
            <w:pPr>
              <w:pStyle w:val="3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13,6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4A2B0">
            <w:pPr>
              <w:pStyle w:val="3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13,3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</w:tcPr>
          <w:p w14:paraId="4508973D">
            <w:pPr>
              <w:pStyle w:val="3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Постановление Правительства ХМАО - Югры от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24.02.2026г. №40-п «О мерах по реализации государственной программы Ханты-Мансийского автономного округа - Югры «Развитие жилищно-коммунального комплекса и энергетики»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C957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146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программы модернизации коммунальной инфраструктуры и улучшение качества предоставляемых коммунальных услуг</w:t>
            </w:r>
          </w:p>
        </w:tc>
      </w:tr>
      <w:tr w14:paraId="378B8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17957F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63303">
            <w:pPr>
              <w:pStyle w:val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 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2617B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286FB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6B9075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CC504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5,499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C61C6">
            <w:pPr>
              <w:pStyle w:val="3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3,18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76AD6">
            <w:pPr>
              <w:pStyle w:val="3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14,35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68185">
            <w:pPr>
              <w:pStyle w:val="3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13,34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3D3EB">
            <w:pPr>
              <w:pStyle w:val="3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12,59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AC7B5">
            <w:pPr>
              <w:pStyle w:val="3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12,32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</w:tcPr>
          <w:p w14:paraId="6BC508F0">
            <w:pPr>
              <w:pStyle w:val="34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z w:val="20"/>
                <w:szCs w:val="20"/>
              </w:rPr>
              <w:t>Постановление Правительства ХМАО - Югры от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24.02.2026г. №40-п «О мерах по реализации государственной программы Ханты-Мансийского автономного округа - Югры «Развитие жилищно-коммунального комплекса и энергетики»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ADD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AA5F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программы модернизации коммунальной инфраструктуры и улучшение качества предоставляемых коммунальных услуг</w:t>
            </w:r>
          </w:p>
        </w:tc>
      </w:tr>
      <w:tr w14:paraId="5DF13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83490">
            <w:pPr>
              <w:pStyle w:val="345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FF0B8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инициативных проектов, реализованных с привлечением средств бюджета Ханты-Мансийского автономного округа – Югры</w:t>
            </w:r>
          </w:p>
          <w:p w14:paraId="2452D6F0">
            <w:pPr>
              <w:pStyle w:val="3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928C9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A2B94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750A49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30A290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6DA29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44528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DF132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08758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81443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</w:tcPr>
          <w:p w14:paraId="72A9E024">
            <w:pPr>
              <w:pStyle w:val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ХМАО - Югры от 10.11.2023г. №546-п 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D099F">
            <w:pPr>
              <w:pStyle w:val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УКС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32BA5">
            <w:pPr>
              <w:pStyle w:val="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  <w:tr w14:paraId="1601D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53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E094A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2 «Улучшение технического состояния многоквартирных домов, расположенных на территории Белоярского района, повышение энергетической эффективности на территории Белоярского района»</w:t>
            </w:r>
          </w:p>
        </w:tc>
      </w:tr>
      <w:tr w14:paraId="6083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22E519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8534E">
            <w:pPr>
              <w:pStyle w:val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энергоэффективных источников света в системах уличного освещения г.Белоярский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1E7062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2B9D3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36278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2885F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F8C6C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4422D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C7DA3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3ED37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00F5C6">
            <w:pPr>
              <w:pStyle w:val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</w:tcPr>
          <w:p w14:paraId="6233FDAC">
            <w:pPr>
              <w:pStyle w:val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Минэкономразвития России от 21.11.2022 № 636 «Об утверждении методических рекомендаций по оценке эффективности реализации государственной политики и нормативно-правового регулирования в области энергосбережения и повышения энергетической эффективности на региональном уровне»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975B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УЖКХ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E671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</w:tr>
      <w:tr w14:paraId="2BF2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5ACABD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3BB17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многоквартирных домов, отремонтированных в соответствии с региональной программой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D5608D">
            <w:pPr>
              <w:pStyle w:val="34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EAEB39">
            <w:pPr>
              <w:pStyle w:val="34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FCC2F">
            <w:pPr>
              <w:pStyle w:val="34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5ED18D">
            <w:pPr>
              <w:pStyle w:val="34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178227">
            <w:pPr>
              <w:pStyle w:val="345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A3503">
            <w:pPr>
              <w:pStyle w:val="345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938A10">
            <w:pPr>
              <w:pStyle w:val="345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E5F15">
            <w:pPr>
              <w:pStyle w:val="34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3DBA6">
            <w:pPr>
              <w:pStyle w:val="34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07ADD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Постановление Правительства ХМАО - Югры от 25.12.2013 № 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D3DA5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УЖКХ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47C3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14:paraId="08316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53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4582BA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 4  «Обеспечение стабильной благополучной эпизоотической обстановки на территории Белоярского района»</w:t>
            </w:r>
          </w:p>
        </w:tc>
      </w:tr>
      <w:tr w14:paraId="0C1F9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F03F49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E84B7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Количество реализованных мероприятий при осуществлении деятельности по обращению с животными без владельцев 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8496E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6C40E3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7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8892D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EE283D">
            <w:pPr>
              <w:pStyle w:val="345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F0879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1FBDF4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04A932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670C5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3C06BA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156B6">
            <w:pPr>
              <w:pStyle w:val="34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Закон Ханты-Мансийского автономного округа - Югры от 10.12.2019 №89-оз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2464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УЖКХ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251DC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</w:tbl>
    <w:p w14:paraId="0044BDCD">
      <w:pPr>
        <w:pStyle w:val="239"/>
        <w:jc w:val="center"/>
        <w:rPr>
          <w:rFonts w:eastAsia="Calibri"/>
          <w:sz w:val="24"/>
          <w:szCs w:val="24"/>
        </w:rPr>
      </w:pPr>
    </w:p>
    <w:p w14:paraId="33B7CB6F">
      <w:pPr>
        <w:spacing w:after="0" w:line="240" w:lineRule="auto"/>
        <w:ind w:right="-29"/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14:paraId="640E30B5">
      <w:pPr>
        <w:spacing w:after="0" w:line="240" w:lineRule="auto"/>
        <w:ind w:right="-29"/>
        <w:jc w:val="right"/>
        <w:rPr>
          <w:sz w:val="24"/>
          <w:szCs w:val="24"/>
        </w:rPr>
      </w:pPr>
    </w:p>
    <w:p w14:paraId="19575060">
      <w:pPr>
        <w:spacing w:after="0" w:line="240" w:lineRule="auto"/>
        <w:ind w:right="-29"/>
        <w:jc w:val="right"/>
        <w:rPr>
          <w:sz w:val="24"/>
          <w:szCs w:val="24"/>
        </w:rPr>
      </w:pPr>
    </w:p>
    <w:p w14:paraId="57E84361">
      <w:pPr>
        <w:tabs>
          <w:tab w:val="left" w:pos="-249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>
          <w:pgSz w:w="16838" w:h="11906" w:orient="landscape"/>
          <w:pgMar w:top="567" w:right="709" w:bottom="1133" w:left="1134" w:header="340" w:footer="340" w:gutter="0"/>
          <w:cols w:space="720" w:num="1"/>
          <w:titlePg/>
          <w:docGrid w:linePitch="360" w:charSpace="0"/>
        </w:sect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5AC8C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7386BEC">
            <w:pPr>
              <w:tabs>
                <w:tab w:val="left" w:pos="-249"/>
              </w:tabs>
              <w:spacing w:after="0" w:line="240" w:lineRule="auto"/>
              <w:jc w:val="right"/>
              <w:rPr>
                <w:rFonts w:hint="default"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hint="default" w:eastAsia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14:paraId="6DF4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E017A2B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2F19D5C1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00BBACFA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__________ 2026 года № _____</w:t>
            </w:r>
          </w:p>
        </w:tc>
      </w:tr>
    </w:tbl>
    <w:p w14:paraId="7158B0CF">
      <w:pPr>
        <w:jc w:val="right"/>
        <w:rPr>
          <w:rFonts w:eastAsia="Calibri"/>
        </w:rPr>
      </w:pPr>
    </w:p>
    <w:p w14:paraId="113B24EE"/>
    <w:p w14:paraId="24F73D43">
      <w:pPr>
        <w:spacing w:after="0" w:line="240" w:lineRule="auto"/>
        <w:ind w:right="-29"/>
        <w:jc w:val="center"/>
        <w:rPr>
          <w:rFonts w:hint="default" w:eastAsia="Times New Roman"/>
          <w:sz w:val="24"/>
          <w:szCs w:val="24"/>
          <w:lang w:val="ru-RU" w:eastAsia="ru-RU"/>
        </w:rPr>
      </w:pPr>
      <w:r>
        <w:rPr>
          <w:rFonts w:hint="default" w:eastAsia="Times New Roman"/>
          <w:sz w:val="24"/>
          <w:szCs w:val="24"/>
          <w:lang w:val="ru-RU" w:eastAsia="ru-RU"/>
        </w:rPr>
        <w:t>И З М Е Н Е Н И Я,</w:t>
      </w:r>
    </w:p>
    <w:p w14:paraId="5E0253B1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4 Паспорта муниципальной программы Белоярского района</w:t>
      </w:r>
    </w:p>
    <w:p w14:paraId="56EA6353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«Развитие жилищно-коммунального комплекса и повышение энергетической эффективности»  </w:t>
      </w:r>
    </w:p>
    <w:p w14:paraId="4DE60E61">
      <w:pPr>
        <w:rPr>
          <w:rFonts w:hint="default"/>
          <w:lang w:val="en-US" w:eastAsia="ru-RU"/>
        </w:rPr>
      </w:pPr>
    </w:p>
    <w:p w14:paraId="5BA82F8C">
      <w:pPr>
        <w:pStyle w:val="239"/>
        <w:jc w:val="center"/>
        <w:rPr>
          <w:sz w:val="24"/>
          <w:szCs w:val="24"/>
        </w:rPr>
      </w:pPr>
      <w:r>
        <w:rPr>
          <w:rFonts w:hint="default"/>
          <w:sz w:val="24"/>
          <w:szCs w:val="24"/>
          <w:lang w:val="en-US" w:eastAsia="ru-RU"/>
        </w:rPr>
        <w:t>«</w:t>
      </w:r>
      <w:r>
        <w:rPr>
          <w:sz w:val="24"/>
          <w:szCs w:val="24"/>
        </w:rPr>
        <w:t>4. Финансовое обеспечение муниципальной программы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5505"/>
        <w:gridCol w:w="1297"/>
        <w:gridCol w:w="1297"/>
        <w:gridCol w:w="1297"/>
        <w:gridCol w:w="1297"/>
        <w:gridCol w:w="1297"/>
        <w:gridCol w:w="1297"/>
        <w:gridCol w:w="1297"/>
      </w:tblGrid>
      <w:tr w14:paraId="4B8B6CE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ED42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N п/п</w:t>
            </w:r>
          </w:p>
        </w:tc>
        <w:tc>
          <w:tcPr>
            <w:tcW w:w="5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A94E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907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DE76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14:paraId="780596E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 w14:paraId="6C554415">
            <w:pPr>
              <w:rPr>
                <w:color w:val="auto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 w14:paraId="7A37FAD3">
            <w:pPr>
              <w:rPr>
                <w:color w:val="auto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8ED0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2025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B181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2026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F343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2027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C59A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2028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3C2B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2029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D48C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2030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8158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Всего</w:t>
            </w:r>
          </w:p>
        </w:tc>
      </w:tr>
      <w:tr w14:paraId="2E819FE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D6D2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6E445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Муниципальная программа «Развитие жилищно-коммунального комплекса и повышение энергетической эффективности» (всего), в том числе: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7565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746 929,5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8912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457 233,4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F451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414 906,2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C7D7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342 771,0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1F90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321 430,6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EC9A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321 430,6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B0E3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2 604 701,3</w:t>
            </w:r>
          </w:p>
        </w:tc>
      </w:tr>
      <w:tr w14:paraId="0A53B9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418233F3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A891B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федеральный бюджет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CDEE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A51E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9577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A326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5 165,3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1658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E814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AB26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5 165,3</w:t>
            </w:r>
          </w:p>
        </w:tc>
      </w:tr>
      <w:tr w14:paraId="38145A0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40B03D26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674EE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DF52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611 228,8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97BB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372 161,8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5315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349 671,2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8D38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273 032,4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E41B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257 070,7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83FB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257 070,7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EAE7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2 120 235,6</w:t>
            </w:r>
          </w:p>
        </w:tc>
      </w:tr>
      <w:tr w14:paraId="748FC56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2813586C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C9A8B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F5BC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135 700,7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4979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85 071,6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318D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65 235,0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ECCD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64 573,3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0CED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64 359,9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235E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64 359,9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7732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479 300,4</w:t>
            </w:r>
          </w:p>
        </w:tc>
      </w:tr>
      <w:tr w14:paraId="365EB19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C2CCCBE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F9CE0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Объем налоговых расходов Белоярского района (справочно)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64DF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AD68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63E1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7875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CADC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6C09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725B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</w:tr>
      <w:tr w14:paraId="2D9234B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02E8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25C2F8A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454A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253 495,0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628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6 789,2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F7FC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371A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21 340,4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0034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933B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C46C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281 624,6</w:t>
            </w:r>
          </w:p>
        </w:tc>
      </w:tr>
      <w:tr w14:paraId="200FAF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1C38C021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4E05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федеральный бюджет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6D46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8408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D475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D61D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5 165,3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FC5F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CD00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9E7C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5 165,3</w:t>
            </w:r>
          </w:p>
        </w:tc>
      </w:tr>
      <w:tr w14:paraId="4B6446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6F5AF94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6B478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B533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240 334,5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6E03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6 449,7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CD6F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DE09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15 961,7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3E88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14DF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F5DC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262 745,9</w:t>
            </w:r>
          </w:p>
        </w:tc>
      </w:tr>
      <w:tr w14:paraId="20B015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1CD327F5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12A78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5548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13 160,5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AC34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339,5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F18E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E9F6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213,4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8C95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0206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E9C0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13 713,4</w:t>
            </w:r>
          </w:p>
        </w:tc>
      </w:tr>
      <w:tr w14:paraId="6C542C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817B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1.1.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6EE0D50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результат  «Обеспечение водоснабжением г.Белоярский»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5A6E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253 495,0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1B5F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6 789,2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EAEB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FDF0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7E75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E5E2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BDE4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260 284,2</w:t>
            </w:r>
          </w:p>
        </w:tc>
      </w:tr>
      <w:tr w14:paraId="6A9C31E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0E854C8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E3B92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EA3E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240 334,5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B5D7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6 449,7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239A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52C6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3B17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3AB6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4990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246 784,2</w:t>
            </w:r>
          </w:p>
        </w:tc>
      </w:tr>
      <w:tr w14:paraId="5C32E19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4C04E60C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1EB7A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56B1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13 160,5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25EE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339,5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CDFE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338A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D917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5A65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5EFC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13 500,0</w:t>
            </w:r>
          </w:p>
        </w:tc>
      </w:tr>
      <w:tr w14:paraId="2982425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9046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1.2.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BEAC097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результат «Реализация проектов по модернизации систем коммунальной инфраструктуры»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96C4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0C9E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E8D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BEB3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21 340,4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0FFE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F86D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0A4F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21 340,4</w:t>
            </w:r>
          </w:p>
        </w:tc>
      </w:tr>
      <w:tr w14:paraId="267952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6DC09A2F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9BEDF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федеральный бюджет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9F2F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C8CA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3F35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BA64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5 165,3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4909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3968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4E2E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5 165,3</w:t>
            </w:r>
          </w:p>
        </w:tc>
      </w:tr>
      <w:tr w14:paraId="1EC4CD8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1303B99C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C9A54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F9D9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930B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9527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D75F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15 961,7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01BD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FAC6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B734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15 961,7</w:t>
            </w:r>
          </w:p>
        </w:tc>
      </w:tr>
      <w:tr w14:paraId="5C3ECAB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829BE48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706E4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9707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422C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F862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BC60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213,4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517E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0E81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BDE8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213,4</w:t>
            </w:r>
          </w:p>
        </w:tc>
      </w:tr>
      <w:tr w14:paraId="0ECBF7D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DF02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A40AE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A5E9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1 897,0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D21A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115 140,1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19C1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93 409,8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2B61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4943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55F3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E427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210 446,9</w:t>
            </w:r>
          </w:p>
        </w:tc>
      </w:tr>
      <w:tr w14:paraId="34DBF4C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08741A17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86DD1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B032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842F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113 988,7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9E5D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91 980,7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867C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BF29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40A5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6D3A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205 969,4</w:t>
            </w:r>
          </w:p>
        </w:tc>
      </w:tr>
      <w:tr w14:paraId="5525C3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63CF7B5C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4DF11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78E3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1 897,0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36E1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1 151,4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84F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1 429,1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1501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30A9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4EE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CE1D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4 477,5</w:t>
            </w:r>
          </w:p>
        </w:tc>
      </w:tr>
      <w:tr w14:paraId="4FDB880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AA6B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2.1.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8AD8E47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результат «Канализационные очистные сооружения в с.Полноват Белоярского района»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7544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1 897,0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BA63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115 140,1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5CCD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93 409,8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304B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D987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AA8A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ADE2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210 446,9</w:t>
            </w:r>
          </w:p>
        </w:tc>
      </w:tr>
      <w:tr w14:paraId="22CC1E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29C06E84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FDEFF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BA2F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EC48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113 988,7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35A8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91 980,7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D134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A6FD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BACE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B259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205 969,4</w:t>
            </w:r>
          </w:p>
        </w:tc>
      </w:tr>
      <w:tr w14:paraId="65C512C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8F596A7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2100F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AB25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1 897,0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89AA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1 151,4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B704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1 429,1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CC92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A3FD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3913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272E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4 477,5</w:t>
            </w:r>
          </w:p>
        </w:tc>
      </w:tr>
      <w:tr w14:paraId="228971D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A120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129B2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Региональный проект «Развитие экосистемы поддержки гражданских инициатив» (всего), в том числе: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43C8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1 499,2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D1F0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5651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5D00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6D97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86CC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D4DD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1 499,2</w:t>
            </w:r>
          </w:p>
        </w:tc>
      </w:tr>
      <w:tr w14:paraId="73E500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18CBC917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04B09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EF1C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1 049,4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68E0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3F9A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DDB1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6452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5211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962D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1 049,4</w:t>
            </w:r>
          </w:p>
        </w:tc>
      </w:tr>
      <w:tr w14:paraId="3AA039D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4F86DBC7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5A64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6151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449,8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2E0B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DAF4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8C1E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A30F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B2E6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30E6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449,8</w:t>
            </w:r>
          </w:p>
        </w:tc>
      </w:tr>
      <w:tr w14:paraId="79EF389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12F3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3.1.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98F042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результат «Реализация инициативного проекта граждан «Благоустройство городского пляжа в г. Белоярский на озере Нешинелор»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3C06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1 499,2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163B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104F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FAB4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3777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8009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41C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1 499,2</w:t>
            </w:r>
          </w:p>
        </w:tc>
      </w:tr>
      <w:tr w14:paraId="4EEC90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18AB61EB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BFD9B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9D67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1 049,4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87F7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5F2E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76E9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F246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5308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7E57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1 049,4</w:t>
            </w:r>
          </w:p>
        </w:tc>
      </w:tr>
      <w:tr w14:paraId="3FDECE0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27E8CF33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538F1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DE82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449,8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F7C6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0B8C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CBDE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8E7C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77AC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3F4D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449,8</w:t>
            </w:r>
          </w:p>
        </w:tc>
      </w:tr>
      <w:tr w14:paraId="4F71D4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5A15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62A44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Комплекс процессных мероприятий «Строительство (реконструкция) и капитальный ремонт объектов коммунальной инфраструктуры» (всего), в том числе: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5017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3 558,5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2528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7 152,7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752D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F153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5B2E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B73E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4BB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10 711,2</w:t>
            </w:r>
          </w:p>
        </w:tc>
      </w:tr>
      <w:tr w14:paraId="08DC5E9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3AD50F7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704A5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B335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3 558,5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58FE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7 152,7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3792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203D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5F35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3C9E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9171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</w:tr>
      <w:tr w14:paraId="206AC9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7EE0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7B693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Комплекс процессных мероприятий  «Реализация мероприятий по капитальному ремонту (с заменой) систем газораспределения, теплоснабжения, водоснабжения и водоотведения, в  том числе с применением композитных материалов в г.Белоярский» (всего), в том числе: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5C8E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242 859,0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0C28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125 509,7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DEC2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117 583,8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7DEA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106 798,2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1F67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106 798,2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E038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106 798,2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6010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806 347,1</w:t>
            </w:r>
          </w:p>
        </w:tc>
      </w:tr>
      <w:tr w14:paraId="15AA2C9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0D9286E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556A0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FD9F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213 745,7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C1BA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121 484,8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3AED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115 220,0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DA8C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105 136,2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9F82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105 136,2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FDAF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105 136,2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ED83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765 859,1</w:t>
            </w:r>
          </w:p>
        </w:tc>
      </w:tr>
      <w:tr w14:paraId="38C414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1772EC0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28658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C622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29 113,3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7BD7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4 024,9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0479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2 363,8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B18D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1 662,0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CA38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1 662,0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083D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1 662,0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CD56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40 488,0</w:t>
            </w:r>
          </w:p>
        </w:tc>
      </w:tr>
      <w:tr w14:paraId="12241C7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6C11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5.1.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BFC99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результат «Капитальный ремонт (с заменой) систем газораспределения, теплоснабжения, водоснабжения и водоотведения, в  том числе с применением композитных материалов в г.Белоярский»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7572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242 859,0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B419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125 509,7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24D2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117 583,8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AAB3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106 798,2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54D8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106 798,2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92D3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106 798,2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CDD6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806 347,1</w:t>
            </w:r>
          </w:p>
        </w:tc>
      </w:tr>
      <w:tr w14:paraId="069C96B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9798373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BD273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9B64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213 745,7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4AFC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121 484,8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9BF5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115 220,0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3847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105 136,2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F99F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105 136,2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C7FF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105 136,2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5499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765 859,1</w:t>
            </w:r>
          </w:p>
        </w:tc>
      </w:tr>
      <w:tr w14:paraId="00D1E2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2C6A7D0F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8C4C7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BCF4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29 113,3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B5A7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4 024,9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6732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2 363,8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4AB8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1 662,0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2769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1 662,0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92C5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1 662,0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C13B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40 488,0</w:t>
            </w:r>
          </w:p>
        </w:tc>
      </w:tr>
      <w:tr w14:paraId="094384F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F26C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377A5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Комплекс процессных мероприятий «Содействие в обеспечении равных прав потребителей на получение энергетических ресурсов»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(всего), в том числе: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F661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75 164,0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FFB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128 905,5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67CD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141 137,4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BACF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150 601,4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6C8A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150 601,4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47E9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150 601,4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E24C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797 011,1</w:t>
            </w:r>
          </w:p>
        </w:tc>
      </w:tr>
      <w:tr w14:paraId="5A9F42D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D747DFF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2126A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8727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69 864,7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CBE2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128 905,5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677A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141 137,4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5EAE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150 601,4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B7E6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150 601,4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114F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150 601,4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5384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791 711,8</w:t>
            </w:r>
          </w:p>
        </w:tc>
      </w:tr>
      <w:tr w14:paraId="6ACB50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0909FC24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78D61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FDB7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5 299,3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8A67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644E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C42D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EDE3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7B8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BBDB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5 299,3</w:t>
            </w:r>
          </w:p>
        </w:tc>
      </w:tr>
      <w:tr w14:paraId="2B24120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6903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6.1.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0F499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мероприятие «Предоставление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3696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13 248,3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8C08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16 723,2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F630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18 530,2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4130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19 859,0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F410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19 859,0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A52C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19 859,0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179C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108 078,7</w:t>
            </w:r>
          </w:p>
        </w:tc>
      </w:tr>
      <w:tr w14:paraId="409BEC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6F5ACBE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5C5D0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8E53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7 949,0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6C36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16 723,2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E126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18 530,2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C113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19 859,0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98F2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19 859,0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E94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19 859,0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596D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102 779,4</w:t>
            </w:r>
          </w:p>
        </w:tc>
      </w:tr>
      <w:tr w14:paraId="4FB9D7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AA144F9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BD13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1EA6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5 299,3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C12F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DDBE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AA4B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517C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080C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D0B1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5 299,3</w:t>
            </w:r>
          </w:p>
        </w:tc>
      </w:tr>
      <w:tr w14:paraId="509711D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BE64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6.2.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5452B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мероприятие «Предоставление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48A9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47 255,0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71CC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48 024,0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CD8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53 264,0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179B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57 081,8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3969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57 081,8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9A26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57 081,8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7996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319 788,4</w:t>
            </w:r>
          </w:p>
        </w:tc>
      </w:tr>
      <w:tr w14:paraId="04FE79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6D2BDBB4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1AD22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5809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47 255,0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8B87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48 024,0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76E1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53 264,0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EDE8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57 081,8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5443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57 081,8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C24E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57 081,8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BEC4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319 788,4</w:t>
            </w:r>
          </w:p>
        </w:tc>
      </w:tr>
      <w:tr w14:paraId="51FEBC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BFD3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6.3.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4DDD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мероприятие «Предоставление субсидии на возмещение ресурсоснабжающим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BBDD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9373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28D8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4A8B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B392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3BB3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FCA4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</w:tr>
      <w:tr w14:paraId="2BC5CF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 w14:paraId="0A853F98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02861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8046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ED00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46 157,8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E351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49 711,2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69EC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52 544,0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395D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52 544,0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4CF1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52 544,0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7A07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253 501,0</w:t>
            </w:r>
          </w:p>
        </w:tc>
      </w:tr>
      <w:tr w14:paraId="6BC935B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EE79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6.4.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05DFD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мероприятие «Предоставление субсидии на возмещение ресурсоснабжающим организациям недополученных доходов в связи с применением понижающих коэффициентов к нормативам потребления коммунальных услуг»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C244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D669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F677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5D76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BBE9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81D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684D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</w:tr>
      <w:tr w14:paraId="1000FB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</w:tcPr>
          <w:p w14:paraId="632DC79D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59BA2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8838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4531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18 000,5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5F7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19 632,0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DE51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21 116,6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28F2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21 116,6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7A00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21 116,6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047E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100 982,3</w:t>
            </w:r>
          </w:p>
        </w:tc>
      </w:tr>
      <w:tr w14:paraId="4F37E2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3E7E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6.5.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E4F65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мероприятие «Предоставление субсидии из бюджета Белоярского района  бюджетам поселений  на возмещение ресурсоснабжающим организациям,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коэффициетов к нормативам потребления коммунальных услуг»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DDE0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14 660,7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909E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B308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1195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16C3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64C6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FC03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14 660,7</w:t>
            </w:r>
          </w:p>
        </w:tc>
      </w:tr>
      <w:tr w14:paraId="37A1D48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6DCEA02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DEC56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82C5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14 660,7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882B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84BF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8809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E40C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197F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EF9F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14 660,7</w:t>
            </w:r>
          </w:p>
        </w:tc>
      </w:tr>
      <w:tr w14:paraId="7D8188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31F5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9F708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(всего), в том числе: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9CC2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79 648,9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09CF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1D5E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1958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6738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2306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8B42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79 649,4</w:t>
            </w:r>
          </w:p>
        </w:tc>
      </w:tr>
      <w:tr w14:paraId="2182E5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B14D760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427CB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71D8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79 648,8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51E3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3646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F9C1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AD97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D141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1631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79 648,8</w:t>
            </w:r>
          </w:p>
        </w:tc>
      </w:tr>
      <w:tr w14:paraId="4F63995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E64EFBB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80505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82A6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1632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D22D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3B75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06F5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6401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7526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0,6</w:t>
            </w:r>
          </w:p>
        </w:tc>
      </w:tr>
      <w:tr w14:paraId="596C00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E5AC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7.1.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284FCDE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мероприятие «Предоставление субсидии  в целях компенсации транспортных расходов в рамках северного завоза продукции (товаров) на территорию Белоярского района»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5793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79 648,9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7126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D346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F79C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5426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4E9B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5706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79 649,4</w:t>
            </w:r>
          </w:p>
        </w:tc>
      </w:tr>
      <w:tr w14:paraId="315840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1275E2CB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93D76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C7A5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79 648,8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E024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E099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3661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969E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F772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E70B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79 648,8</w:t>
            </w:r>
          </w:p>
        </w:tc>
      </w:tr>
      <w:tr w14:paraId="64B88E3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34DA177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2909E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2615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AD40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800C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D705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BD77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F5D6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84B9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0,6</w:t>
            </w:r>
          </w:p>
        </w:tc>
      </w:tr>
      <w:tr w14:paraId="4256AA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3717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8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447BF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 xml:space="preserve">Комплекс процессных мероприятий  «Обеспечение мероприятий по энергосбережению и повышению энергетической эффективности»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(всего), в том числе: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8B20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2 932,5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79A1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91,0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FDB4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EFFA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8440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14B4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E0B8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3 023,5</w:t>
            </w:r>
          </w:p>
        </w:tc>
      </w:tr>
      <w:tr w14:paraId="0B83803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8A81F2F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0BCF5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C3E0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2 932,5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F35E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91,0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31B5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E579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F8C7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920F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D4D4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3 023,5</w:t>
            </w:r>
          </w:p>
        </w:tc>
      </w:tr>
      <w:tr w14:paraId="67CDA1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7482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9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C42C6D4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581E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8207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4B07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60CE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CCCF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E455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D8E5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0,5</w:t>
            </w:r>
          </w:p>
        </w:tc>
      </w:tr>
      <w:tr w14:paraId="5B8D2CE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40B7FAD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E7E90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E26D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53A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6D83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2488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3E3A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8A22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BF0B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0,5</w:t>
            </w:r>
          </w:p>
        </w:tc>
      </w:tr>
      <w:tr w14:paraId="6C54064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5061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46DC8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Комплекс процессных мероприятий «Обеспечение благоустройства территории городского поселения Белоярский»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(всего), в том числе: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AC04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71 571,4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A3A2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62 126,6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0C57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56 056,6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A6F4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57 312,4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D230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57 312,4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C15D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57 312,4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4C5A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361 691,8</w:t>
            </w:r>
          </w:p>
        </w:tc>
      </w:tr>
      <w:tr w14:paraId="4DF7B4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7752B60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20A53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0E0C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71 571,4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A57D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62 126,6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C48D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56 056,6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3398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57 312,4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32B1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57 312,4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7342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57 312,4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D387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361 691,8</w:t>
            </w:r>
          </w:p>
        </w:tc>
      </w:tr>
      <w:tr w14:paraId="5BA0FF4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0634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10.1.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1E737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результат «Организация благоустройства и озеленения территории городского поселения Белоярский»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92C5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36 880,7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90A4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40 377,4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2289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34 741,4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A54E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36 091,2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D0E7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36 091,2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CF7D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36 091,2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BFB8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220 273,1</w:t>
            </w:r>
          </w:p>
        </w:tc>
      </w:tr>
      <w:tr w14:paraId="6ECC6C0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67603C46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BAA8D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7896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36 880,7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1214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40 377,4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C203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34 741,4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BE8E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36 091,2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BE80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36 091,2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D55F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36 091,2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F5B1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220 273,1</w:t>
            </w:r>
          </w:p>
        </w:tc>
      </w:tr>
      <w:tr w14:paraId="4A98332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AF46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10.2.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36CB4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результат «Создание объектов благоустройства на территории городского поселения Белоярский»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453B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17 169,8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5087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4 145,9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EA35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2 900,0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32F2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2 500,0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56EC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2 500,0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94FD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2 500,0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8603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31 715,7</w:t>
            </w:r>
          </w:p>
        </w:tc>
      </w:tr>
      <w:tr w14:paraId="4AD1410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529274B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43366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9395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17 169,8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821B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4 145,9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863C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2 900,0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E616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2 500,0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F649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2 500,0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BE7B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2 500,0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6C01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31 715,7</w:t>
            </w:r>
          </w:p>
        </w:tc>
      </w:tr>
      <w:tr w14:paraId="0386B31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698A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10.3.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1796B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результат «Техническая эксплуатация, содержание, ремонт и организация энергоснабжения сети уличного освещения на территории г.п. Белоярский»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C0F1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17 520,9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773B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17 603,3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6C95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18 415,2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D6C7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18 721,2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18FE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18 721,2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FF6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18 721,2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813B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109 703,0</w:t>
            </w:r>
          </w:p>
        </w:tc>
      </w:tr>
      <w:tr w14:paraId="53B38A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3D9A1350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E65C6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2BBC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17 520,9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C8E9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17 603,3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B855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18 415,2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CA66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18 721,2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65B3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18 721,2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0125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18 721,2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675D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109 703,0</w:t>
            </w:r>
          </w:p>
        </w:tc>
      </w:tr>
      <w:tr w14:paraId="6F36C35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C2AD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F949EAC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Комплекс процессных мероприятий «Содержание и благоустройство межпоселенческих мест захоронений на территории Белоярского района» (всего), в том числе: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6A4F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2 653,9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5E7F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5 355,3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F94D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CE42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93578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2787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DFB9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16 230,4</w:t>
            </w:r>
          </w:p>
        </w:tc>
      </w:tr>
      <w:tr w14:paraId="487EE3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7750A06A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2379E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B0430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2 653,9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D4A5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5 355,3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E980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6D97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E23E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F9AF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1E0A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16 230,4</w:t>
            </w:r>
          </w:p>
        </w:tc>
      </w:tr>
      <w:tr w14:paraId="76DA2AC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D7E3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11.1.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64CCF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результат «Предоставление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83DB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2 653,9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6ACE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F346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C105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103C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DB71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AE51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12 930,4</w:t>
            </w:r>
          </w:p>
        </w:tc>
      </w:tr>
      <w:tr w14:paraId="2B38A3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4C73F902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BB701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CCAA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2 653,9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F7BC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3E99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BA3C9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  <w:bookmarkStart w:id="0" w:name="_GoBack"/>
            <w:bookmarkEnd w:id="0"/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A414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65D6D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2 055,3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69BF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12 930,4</w:t>
            </w:r>
          </w:p>
        </w:tc>
      </w:tr>
      <w:tr w14:paraId="60845F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7489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11.2.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A2ACE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результат «Создание новых мест погребения, реконструкция действующих мест погребения»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1AB6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0D7D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3 300,0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1923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C506A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8852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A759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141C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3 300,0</w:t>
            </w:r>
          </w:p>
        </w:tc>
      </w:tr>
      <w:tr w14:paraId="54F499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2FC4FC19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18F94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F107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F5A9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3 300,0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9645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5706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DA8E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F872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4977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3 300,0</w:t>
            </w:r>
          </w:p>
        </w:tc>
      </w:tr>
      <w:tr w14:paraId="6E9215F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A4CA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12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0A5CFF4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 (всего), в том числе: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8D44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11 650,1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0620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6 163,1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E95B6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4 663,1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27AD2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4 663,1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D582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4 663,1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0DDCB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4 663,1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B0D8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36 465,6</w:t>
            </w:r>
          </w:p>
        </w:tc>
      </w:tr>
      <w:tr w14:paraId="660D52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04239742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E79C9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ХМАО-Югры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D501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6 585,7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D48CF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1 333,1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BC29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1 333,1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5644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1 333,1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BB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1 333,1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429DE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1 333,1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CC79C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13 251,2</w:t>
            </w:r>
          </w:p>
        </w:tc>
      </w:tr>
      <w:tr w14:paraId="4285CC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</w:tcPr>
          <w:p w14:paraId="5FF9DCCC">
            <w:pPr>
              <w:rPr>
                <w:color w:val="auto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FDFAE">
            <w:pPr>
              <w:suppressLineNumbers w:val="0"/>
              <w:spacing w:before="0" w:after="0" w:line="57" w:lineRule="atLeast"/>
              <w:ind w:left="57" w:right="57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бюджет Белоярского района</w:t>
            </w:r>
          </w:p>
        </w:tc>
        <w:tc>
          <w:tcPr>
            <w:tcW w:w="12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DD463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5 064,4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0E1C1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4 830,0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4575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3 330,0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DB015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3 330,0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5EB3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3 330,0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38FB4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3 330,0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50297">
            <w:pPr>
              <w:suppressLineNumbers w:val="0"/>
              <w:spacing w:before="0" w:after="0" w:line="57" w:lineRule="atLeast"/>
              <w:ind w:left="57" w:right="57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8"/>
              </w:rPr>
              <w:t>23 214,4</w:t>
            </w:r>
          </w:p>
        </w:tc>
      </w:tr>
    </w:tbl>
    <w:p w14:paraId="55558217">
      <w:pPr>
        <w:jc w:val="right"/>
        <w:rPr>
          <w:rFonts w:eastAsia="Calibri"/>
        </w:rPr>
      </w:pPr>
    </w:p>
    <w:p w14:paraId="775D7A5B">
      <w:pPr>
        <w:spacing w:after="0" w:line="240" w:lineRule="auto"/>
        <w:jc w:val="right"/>
        <w:rPr>
          <w:rFonts w:hint="default" w:eastAsia="Calibri"/>
          <w:sz w:val="24"/>
          <w:szCs w:val="24"/>
          <w:lang w:val="ru-RU"/>
        </w:rPr>
      </w:pPr>
      <w:r>
        <w:rPr>
          <w:rFonts w:hint="default" w:eastAsia="Calibri"/>
          <w:sz w:val="24"/>
          <w:szCs w:val="24"/>
          <w:lang w:val="ru-RU"/>
        </w:rPr>
        <w:t>».</w:t>
      </w:r>
    </w:p>
    <w:sectPr>
      <w:pgSz w:w="16838" w:h="11906" w:orient="landscape"/>
      <w:pgMar w:top="567" w:right="709" w:bottom="1133" w:left="1134" w:header="340" w:footer="34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856E1">
    <w:pPr>
      <w:pStyle w:val="232"/>
      <w:jc w:val="center"/>
    </w:pPr>
  </w:p>
  <w:p w14:paraId="1DE68848">
    <w:pPr>
      <w:pStyle w:val="2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875960"/>
    <w:multiLevelType w:val="singleLevel"/>
    <w:tmpl w:val="FE875960"/>
    <w:lvl w:ilvl="0" w:tentative="0">
      <w:start w:val="3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D6678"/>
    <w:rsid w:val="3BB25F37"/>
    <w:rsid w:val="3BE47C50"/>
    <w:rsid w:val="3DB71450"/>
    <w:rsid w:val="488E33BD"/>
    <w:rsid w:val="515D6E00"/>
    <w:rsid w:val="5B386973"/>
    <w:rsid w:val="5FC83FAD"/>
    <w:rsid w:val="671D183F"/>
    <w:rsid w:val="76E9515D"/>
    <w:rsid w:val="7F83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73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74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75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76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77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78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79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80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81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34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7">
    <w:name w:val="endnote text"/>
    <w:basedOn w:val="1"/>
    <w:link w:val="21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link w:val="92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21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9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qFormat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1">
    <w:name w:val="Title"/>
    <w:basedOn w:val="1"/>
    <w:next w:val="1"/>
    <w:link w:val="84"/>
    <w:qFormat/>
    <w:uiPriority w:val="10"/>
    <w:pPr>
      <w:spacing w:before="300"/>
      <w:contextualSpacing/>
    </w:pPr>
    <w:rPr>
      <w:sz w:val="48"/>
      <w:szCs w:val="48"/>
    </w:rPr>
  </w:style>
  <w:style w:type="paragraph" w:styleId="32">
    <w:name w:val="footer"/>
    <w:basedOn w:val="1"/>
    <w:link w:val="9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85"/>
    <w:qFormat/>
    <w:uiPriority w:val="11"/>
    <w:pPr>
      <w:spacing w:before="200"/>
    </w:pPr>
    <w:rPr>
      <w:sz w:val="24"/>
      <w:szCs w:val="24"/>
    </w:rPr>
  </w:style>
  <w:style w:type="table" w:styleId="3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Title Char"/>
    <w:basedOn w:val="11"/>
    <w:qFormat/>
    <w:uiPriority w:val="10"/>
    <w:rPr>
      <w:sz w:val="48"/>
      <w:szCs w:val="48"/>
    </w:rPr>
  </w:style>
  <w:style w:type="character" w:customStyle="1" w:styleId="45">
    <w:name w:val="Subtitle Char"/>
    <w:basedOn w:val="11"/>
    <w:qFormat/>
    <w:uiPriority w:val="11"/>
    <w:rPr>
      <w:sz w:val="24"/>
      <w:szCs w:val="24"/>
    </w:rPr>
  </w:style>
  <w:style w:type="character" w:customStyle="1" w:styleId="46">
    <w:name w:val="Quote Char"/>
    <w:qFormat/>
    <w:uiPriority w:val="29"/>
    <w:rPr>
      <w:i/>
    </w:rPr>
  </w:style>
  <w:style w:type="character" w:customStyle="1" w:styleId="47">
    <w:name w:val="Intense Quote Char"/>
    <w:qFormat/>
    <w:uiPriority w:val="30"/>
    <w:rPr>
      <w:i/>
    </w:rPr>
  </w:style>
  <w:style w:type="character" w:customStyle="1" w:styleId="48">
    <w:name w:val="Header Char"/>
    <w:basedOn w:val="11"/>
    <w:qFormat/>
    <w:uiPriority w:val="99"/>
  </w:style>
  <w:style w:type="character" w:customStyle="1" w:styleId="49">
    <w:name w:val="Footer Char"/>
    <w:basedOn w:val="11"/>
    <w:qFormat/>
    <w:uiPriority w:val="99"/>
  </w:style>
  <w:style w:type="character" w:customStyle="1" w:styleId="50">
    <w:name w:val="Caption Char"/>
    <w:basedOn w:val="11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1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2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3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9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61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3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64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5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6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8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69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70">
    <w:name w:val="Footnote Text Char"/>
    <w:qFormat/>
    <w:uiPriority w:val="99"/>
    <w:rPr>
      <w:sz w:val="18"/>
    </w:rPr>
  </w:style>
  <w:style w:type="character" w:customStyle="1" w:styleId="71">
    <w:name w:val="Endnote Text Char"/>
    <w:qFormat/>
    <w:uiPriority w:val="99"/>
    <w:rPr>
      <w:sz w:val="20"/>
    </w:rPr>
  </w:style>
  <w:style w:type="paragraph" w:customStyle="1" w:styleId="72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73">
    <w:name w:val="Заголовок 1 Знак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74">
    <w:name w:val="Заголовок 2 Знак"/>
    <w:link w:val="3"/>
    <w:qFormat/>
    <w:uiPriority w:val="9"/>
    <w:rPr>
      <w:rFonts w:ascii="Arial" w:hAnsi="Arial" w:eastAsia="Arial" w:cs="Arial"/>
      <w:sz w:val="34"/>
    </w:rPr>
  </w:style>
  <w:style w:type="character" w:customStyle="1" w:styleId="75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76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7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78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9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81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82">
    <w:name w:val="List Paragraph"/>
    <w:basedOn w:val="1"/>
    <w:qFormat/>
    <w:uiPriority w:val="34"/>
    <w:pPr>
      <w:ind w:left="720"/>
      <w:contextualSpacing/>
    </w:pPr>
  </w:style>
  <w:style w:type="paragraph" w:styleId="83">
    <w:name w:val="No Spacing"/>
    <w:qFormat/>
    <w:uiPriority w:val="1"/>
    <w:rPr>
      <w:rFonts w:hint="default" w:ascii="Times New Roman" w:hAnsi="Times New Roman" w:eastAsia="SimSun" w:cs="Times New Roman"/>
      <w:lang w:val="ru-RU" w:eastAsia="zh-CN" w:bidi="ar-SA"/>
    </w:rPr>
  </w:style>
  <w:style w:type="character" w:customStyle="1" w:styleId="84">
    <w:name w:val="Заголовок Знак"/>
    <w:link w:val="31"/>
    <w:qFormat/>
    <w:uiPriority w:val="10"/>
    <w:rPr>
      <w:sz w:val="48"/>
      <w:szCs w:val="48"/>
    </w:rPr>
  </w:style>
  <w:style w:type="character" w:customStyle="1" w:styleId="85">
    <w:name w:val="Подзаголовок Знак"/>
    <w:link w:val="33"/>
    <w:qFormat/>
    <w:uiPriority w:val="11"/>
    <w:rPr>
      <w:sz w:val="24"/>
      <w:szCs w:val="24"/>
    </w:rPr>
  </w:style>
  <w:style w:type="paragraph" w:styleId="86">
    <w:name w:val="Quote"/>
    <w:basedOn w:val="1"/>
    <w:next w:val="1"/>
    <w:link w:val="87"/>
    <w:qFormat/>
    <w:uiPriority w:val="29"/>
    <w:pPr>
      <w:ind w:left="720" w:right="720"/>
    </w:pPr>
    <w:rPr>
      <w:i/>
    </w:rPr>
  </w:style>
  <w:style w:type="character" w:customStyle="1" w:styleId="87">
    <w:name w:val="Цитата 2 Знак"/>
    <w:link w:val="86"/>
    <w:qFormat/>
    <w:uiPriority w:val="29"/>
    <w:rPr>
      <w:i/>
    </w:rPr>
  </w:style>
  <w:style w:type="paragraph" w:styleId="88">
    <w:name w:val="Intense Quote"/>
    <w:basedOn w:val="1"/>
    <w:next w:val="1"/>
    <w:link w:val="8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89">
    <w:name w:val="Выделенная цитата Знак"/>
    <w:link w:val="88"/>
    <w:qFormat/>
    <w:uiPriority w:val="30"/>
    <w:rPr>
      <w:i/>
    </w:rPr>
  </w:style>
  <w:style w:type="character" w:customStyle="1" w:styleId="90">
    <w:name w:val="Верхний колонтитул Знак1"/>
    <w:link w:val="21"/>
    <w:qFormat/>
    <w:uiPriority w:val="99"/>
  </w:style>
  <w:style w:type="character" w:customStyle="1" w:styleId="91">
    <w:name w:val="Нижний колонтитул Знак1"/>
    <w:link w:val="32"/>
    <w:qFormat/>
    <w:uiPriority w:val="99"/>
  </w:style>
  <w:style w:type="character" w:customStyle="1" w:styleId="92">
    <w:name w:val="Название объекта Знак"/>
    <w:link w:val="18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93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Таблица простая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95">
    <w:name w:val="Таблица простая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6">
    <w:name w:val="Таблица простая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97">
    <w:name w:val="Таблица простая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98">
    <w:name w:val="Таблица простая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99">
    <w:name w:val="Таблица-сетка 1 светлая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100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01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02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03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04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05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06">
    <w:name w:val="Таблица-сетка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7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08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9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10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11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2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13">
    <w:name w:val="Таблица-сетка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14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15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16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17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18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9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20">
    <w:name w:val="Таблица-сетка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21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22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23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24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25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26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27">
    <w:name w:val="Таблица-сетка 5 темная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28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29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30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31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32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33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34">
    <w:name w:val="Таблица-сетка 6 цветная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5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36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7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38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40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41">
    <w:name w:val="Таблица-сетка 7 цветная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2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43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4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45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47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48">
    <w:name w:val="Список-таблица 1 светлая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50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51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52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53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54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55">
    <w:name w:val="Список-таблица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6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7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8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9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60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61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62">
    <w:name w:val="Список-таблица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63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64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65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66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67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68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69">
    <w:name w:val="Список-таблица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70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71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72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73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74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75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76">
    <w:name w:val="Список-таблица 5 темная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77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78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79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80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81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82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83">
    <w:name w:val="Список-таблица 6 цветная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84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85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86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87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88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89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0">
    <w:name w:val="Список-таблица 7 цветная1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91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2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3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4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95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96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7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98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99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00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01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2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03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04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05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06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07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08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9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10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11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12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213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214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215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16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17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18">
    <w:name w:val="Текст сноски Знак"/>
    <w:link w:val="19"/>
    <w:qFormat/>
    <w:uiPriority w:val="99"/>
    <w:rPr>
      <w:sz w:val="18"/>
    </w:rPr>
  </w:style>
  <w:style w:type="character" w:customStyle="1" w:styleId="219">
    <w:name w:val="Текст концевой сноски Знак"/>
    <w:link w:val="17"/>
    <w:qFormat/>
    <w:uiPriority w:val="99"/>
    <w:rPr>
      <w:sz w:val="20"/>
    </w:rPr>
  </w:style>
  <w:style w:type="paragraph" w:customStyle="1" w:styleId="220">
    <w:name w:val="Заголовок оглавления1"/>
    <w:unhideWhenUsed/>
    <w:qFormat/>
    <w:uiPriority w:val="39"/>
    <w:rPr>
      <w:rFonts w:hint="default" w:ascii="Times New Roman" w:hAnsi="Times New Roman" w:eastAsia="SimSun" w:cs="Times New Roman"/>
      <w:lang w:val="ru-RU" w:eastAsia="zh-CN" w:bidi="ar-SA"/>
    </w:rPr>
  </w:style>
  <w:style w:type="character" w:customStyle="1" w:styleId="221">
    <w:name w:val="Основной шрифт абзаца1"/>
    <w:unhideWhenUsed/>
    <w:qFormat/>
    <w:uiPriority w:val="1"/>
  </w:style>
  <w:style w:type="table" w:customStyle="1" w:styleId="222">
    <w:name w:val="Обычная таблица1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3">
    <w:name w:val="Просмотренная гиперссылка1"/>
    <w:unhideWhenUsed/>
    <w:qFormat/>
    <w:uiPriority w:val="99"/>
    <w:rPr>
      <w:color w:val="800080"/>
      <w:u w:val="single"/>
    </w:rPr>
  </w:style>
  <w:style w:type="character" w:customStyle="1" w:styleId="224">
    <w:name w:val="Знак примечания1"/>
    <w:unhideWhenUsed/>
    <w:qFormat/>
    <w:uiPriority w:val="99"/>
    <w:rPr>
      <w:sz w:val="16"/>
      <w:szCs w:val="16"/>
    </w:rPr>
  </w:style>
  <w:style w:type="character" w:customStyle="1" w:styleId="225">
    <w:name w:val="Гиперссылка1"/>
    <w:unhideWhenUsed/>
    <w:qFormat/>
    <w:uiPriority w:val="99"/>
    <w:rPr>
      <w:color w:val="0000FF"/>
      <w:u w:val="single"/>
    </w:rPr>
  </w:style>
  <w:style w:type="paragraph" w:customStyle="1" w:styleId="226">
    <w:name w:val="Текст выноски1"/>
    <w:basedOn w:val="1"/>
    <w:link w:val="22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27">
    <w:name w:val="Текст выноски Знак"/>
    <w:link w:val="22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28">
    <w:name w:val="Текст примечания1"/>
    <w:basedOn w:val="1"/>
    <w:link w:val="229"/>
    <w:unhideWhenUsed/>
    <w:qFormat/>
    <w:uiPriority w:val="99"/>
    <w:pPr>
      <w:spacing w:line="240" w:lineRule="auto"/>
    </w:pPr>
    <w:rPr>
      <w:sz w:val="20"/>
      <w:szCs w:val="20"/>
    </w:rPr>
  </w:style>
  <w:style w:type="character" w:customStyle="1" w:styleId="229">
    <w:name w:val="Текст примечания Знак"/>
    <w:link w:val="228"/>
    <w:semiHidden/>
    <w:qFormat/>
    <w:uiPriority w:val="99"/>
    <w:rPr>
      <w:sz w:val="20"/>
      <w:szCs w:val="20"/>
    </w:rPr>
  </w:style>
  <w:style w:type="paragraph" w:customStyle="1" w:styleId="230">
    <w:name w:val="Тема примечания1"/>
    <w:basedOn w:val="228"/>
    <w:next w:val="228"/>
    <w:link w:val="231"/>
    <w:unhideWhenUsed/>
    <w:qFormat/>
    <w:uiPriority w:val="99"/>
    <w:rPr>
      <w:b/>
      <w:bCs/>
    </w:rPr>
  </w:style>
  <w:style w:type="character" w:customStyle="1" w:styleId="231">
    <w:name w:val="Тема примечания Знак"/>
    <w:link w:val="230"/>
    <w:semiHidden/>
    <w:qFormat/>
    <w:uiPriority w:val="99"/>
    <w:rPr>
      <w:b/>
      <w:bCs/>
      <w:sz w:val="20"/>
      <w:szCs w:val="20"/>
    </w:rPr>
  </w:style>
  <w:style w:type="paragraph" w:customStyle="1" w:styleId="232">
    <w:name w:val="Верхний колонтитул1"/>
    <w:basedOn w:val="1"/>
    <w:link w:val="23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33">
    <w:name w:val="Верхний колонтитул Знак"/>
    <w:link w:val="232"/>
    <w:qFormat/>
    <w:uiPriority w:val="99"/>
  </w:style>
  <w:style w:type="paragraph" w:customStyle="1" w:styleId="234">
    <w:name w:val="Нижний колонтитул1"/>
    <w:basedOn w:val="1"/>
    <w:link w:val="23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35">
    <w:name w:val="Нижний колонтитул Знак"/>
    <w:link w:val="234"/>
    <w:qFormat/>
    <w:uiPriority w:val="99"/>
  </w:style>
  <w:style w:type="paragraph" w:customStyle="1" w:styleId="236">
    <w:name w:val="ConsPlusNormal"/>
    <w:link w:val="237"/>
    <w:qFormat/>
    <w:uiPriority w:val="0"/>
    <w:pPr>
      <w:widowControl w:val="0"/>
    </w:pPr>
    <w:rPr>
      <w:rFonts w:hint="default" w:ascii="Times New Roman" w:hAnsi="Times New Roman" w:eastAsia="Times New Roman" w:cs="Calibri"/>
      <w:sz w:val="22"/>
      <w:lang w:val="ru-RU" w:eastAsia="ru-RU" w:bidi="ar-SA"/>
    </w:rPr>
  </w:style>
  <w:style w:type="character" w:customStyle="1" w:styleId="237">
    <w:name w:val="ConsPlusNormal Знак"/>
    <w:link w:val="236"/>
    <w:qFormat/>
    <w:uiPriority w:val="0"/>
    <w:rPr>
      <w:rFonts w:ascii="Calibri" w:hAnsi="Calibri" w:eastAsia="Times New Roman" w:cs="Calibri"/>
      <w:szCs w:val="20"/>
      <w:lang w:eastAsia="ru-RU"/>
    </w:rPr>
  </w:style>
  <w:style w:type="paragraph" w:customStyle="1" w:styleId="238">
    <w:name w:val="ConsPlusTitle"/>
    <w:qFormat/>
    <w:uiPriority w:val="0"/>
    <w:pPr>
      <w:widowControl w:val="0"/>
    </w:pPr>
    <w:rPr>
      <w:rFonts w:hint="default" w:ascii="Times New Roman" w:hAnsi="Times New Roman" w:eastAsia="Times New Roman" w:cs="Calibri"/>
      <w:b/>
      <w:sz w:val="22"/>
      <w:lang w:val="ru-RU" w:eastAsia="ru-RU" w:bidi="ar-SA"/>
    </w:rPr>
  </w:style>
  <w:style w:type="paragraph" w:customStyle="1" w:styleId="239">
    <w:name w:val="Без интервала1"/>
    <w:qFormat/>
    <w:uiPriority w:val="1"/>
    <w:rPr>
      <w:rFonts w:hint="default" w:ascii="Times New Roman" w:hAnsi="Times New Roman" w:eastAsia="SimSun" w:cs="Times New Roman"/>
      <w:sz w:val="22"/>
      <w:szCs w:val="22"/>
      <w:lang w:val="ru-RU" w:eastAsia="en-US" w:bidi="ar-SA"/>
    </w:rPr>
  </w:style>
  <w:style w:type="paragraph" w:customStyle="1" w:styleId="240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41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42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customStyle="1" w:styleId="243">
    <w:name w:val="xl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44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45">
    <w:name w:val="xl6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46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47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48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49">
    <w:name w:val="xl72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250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51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52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53">
    <w:name w:val="xl7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254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55">
    <w:name w:val="xl7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56">
    <w:name w:val="xl7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57">
    <w:name w:val="xl8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58">
    <w:name w:val="xl8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59">
    <w:name w:val="xl8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260">
    <w:name w:val="xl83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61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62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63">
    <w:name w:val="xl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64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65">
    <w:name w:val="xl8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66">
    <w:name w:val="xl8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67">
    <w:name w:val="xl9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68">
    <w:name w:val="xl9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69">
    <w:name w:val="xl9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70">
    <w:name w:val="xl9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71">
    <w:name w:val="xl9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72">
    <w:name w:val="xl9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73">
    <w:name w:val="xl9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74">
    <w:name w:val="xl9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75">
    <w:name w:val="xl9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76">
    <w:name w:val="xl9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77">
    <w:name w:val="xl10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78">
    <w:name w:val="xl101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79">
    <w:name w:val="xl10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80">
    <w:name w:val="xl10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81">
    <w:name w:val="xl10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82">
    <w:name w:val="xl10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83">
    <w:name w:val="xl10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84">
    <w:name w:val="xl10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85">
    <w:name w:val="xl10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86">
    <w:name w:val="xl10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87">
    <w:name w:val="xl11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88">
    <w:name w:val="xl1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89">
    <w:name w:val="xl1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290">
    <w:name w:val="xl113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91">
    <w:name w:val="xl11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92">
    <w:name w:val="xl11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93">
    <w:name w:val="xl11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294">
    <w:name w:val="xl11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95">
    <w:name w:val="xl11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96">
    <w:name w:val="xl1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97">
    <w:name w:val="xl12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98">
    <w:name w:val="xl12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99">
    <w:name w:val="xl12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00">
    <w:name w:val="xl12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01">
    <w:name w:val="xl12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02">
    <w:name w:val="xl12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303">
    <w:name w:val="xl12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304">
    <w:name w:val="xl12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305">
    <w:name w:val="xl12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306">
    <w:name w:val="xl129"/>
    <w:basedOn w:val="1"/>
    <w:qFormat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307">
    <w:name w:val="xl130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308">
    <w:name w:val="xl13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309">
    <w:name w:val="xl132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310">
    <w:name w:val="xl13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11">
    <w:name w:val="xl134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12">
    <w:name w:val="xl13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13">
    <w:name w:val="xl13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14">
    <w:name w:val="xl13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315">
    <w:name w:val="xl13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316">
    <w:name w:val="xl139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317">
    <w:name w:val="xl14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318">
    <w:name w:val="xl141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319">
    <w:name w:val="xl142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20">
    <w:name w:val="xl14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21">
    <w:name w:val="xl144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322">
    <w:name w:val="xl14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323">
    <w:name w:val="xl14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24">
    <w:name w:val="xl147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325">
    <w:name w:val="xl148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326">
    <w:name w:val="xl149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327">
    <w:name w:val="xl150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28">
    <w:name w:val="xl151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29">
    <w:name w:val="xl152"/>
    <w:basedOn w:val="1"/>
    <w:qFormat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330">
    <w:name w:val="xl153"/>
    <w:basedOn w:val="1"/>
    <w:qFormat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331">
    <w:name w:val="xl15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32">
    <w:name w:val="xl15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33">
    <w:name w:val="xl15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34">
    <w:name w:val="xl157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335">
    <w:name w:val="xl15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36">
    <w:name w:val="xl15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37">
    <w:name w:val="xl160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38">
    <w:name w:val="xl1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39">
    <w:name w:val="xl16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40">
    <w:name w:val="xl163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41">
    <w:name w:val="xl16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42">
    <w:name w:val="xl16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43">
    <w:name w:val="xl166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44">
    <w:name w:val="xl16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45">
    <w:name w:val="Без интервала11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hint="default" w:ascii="Times New Roman" w:hAnsi="Times New Roman" w:eastAsia="SimSun" w:cs="Times New Roman"/>
      <w:sz w:val="22"/>
      <w:szCs w:val="22"/>
      <w:lang w:val="ru-RU" w:eastAsia="en-US" w:bidi="ar-SA"/>
    </w:rPr>
  </w:style>
  <w:style w:type="character" w:customStyle="1" w:styleId="346">
    <w:name w:val="Текст выноски Знак1"/>
    <w:basedOn w:val="11"/>
    <w:link w:val="16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12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2026-01-15T10:54:00Z</dcterms:created>
  <dc:creator>Татаринова Наталья Александровна</dc:creator>
  <cp:lastModifiedBy>TatarinovaNA</cp:lastModifiedBy>
  <cp:lastPrinted>2026-01-21T05:35:00Z</cp:lastPrinted>
  <dcterms:modified xsi:type="dcterms:W3CDTF">2026-03-20T04:19:10Z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0A5D4E24363B4EBB8FF346B6123BFD95_13</vt:lpwstr>
  </property>
</Properties>
</file>