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contextualSpacing/>
        <w:jc w:val="center"/>
        <w:widowControl w:val="off"/>
        <w:rPr>
          <w:highlight w:val="none"/>
        </w:rPr>
      </w:pPr>
      <w:r>
        <w:rPr>
          <w:highlight w:val="none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6113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26113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3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884"/>
        <w:contextualSpacing/>
        <w:keepNext w:val="0"/>
        <w:widowControl w:val="off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  <w:lang w:val="ru-RU"/>
        </w:rPr>
        <w:t xml:space="preserve">БЕЛОЯРСКИЙ РАЙОН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84"/>
        <w:contextualSpacing/>
        <w:keepNext w:val="0"/>
        <w:widowControl w:val="off"/>
        <w:rPr>
          <w:sz w:val="20"/>
          <w:highlight w:val="none"/>
        </w:rPr>
      </w:pPr>
      <w:r>
        <w:rPr>
          <w:sz w:val="20"/>
          <w:highlight w:val="none"/>
          <w:lang w:val="ru-RU"/>
        </w:rPr>
        <w:t xml:space="preserve">ХАНТЫ-МАНСИЙСКИЙ АВТОНОМНЫЙ ОКРУГ - ЮГРА</w:t>
      </w: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pStyle w:val="884"/>
        <w:contextualSpacing/>
        <w:keepNext w:val="0"/>
        <w:widowControl w:val="off"/>
        <w:rPr>
          <w:b w:val="0"/>
          <w:sz w:val="24"/>
          <w:szCs w:val="28"/>
          <w:highlight w:val="none"/>
        </w:rPr>
      </w:pPr>
      <w:r>
        <w:rPr>
          <w:b w:val="0"/>
          <w:sz w:val="24"/>
          <w:szCs w:val="28"/>
          <w:highlight w:val="none"/>
          <w:lang w:val="ru-RU"/>
        </w:rPr>
      </w:r>
      <w:r>
        <w:rPr>
          <w:b w:val="0"/>
          <w:sz w:val="24"/>
          <w:szCs w:val="28"/>
          <w:highlight w:val="none"/>
        </w:rPr>
      </w:r>
      <w:r>
        <w:rPr>
          <w:b w:val="0"/>
          <w:sz w:val="24"/>
          <w:szCs w:val="28"/>
          <w:highlight w:val="none"/>
        </w:rPr>
      </w:r>
    </w:p>
    <w:p>
      <w:pPr>
        <w:pStyle w:val="884"/>
        <w:contextualSpacing/>
        <w:keepNext w:val="0"/>
        <w:widowControl w:val="off"/>
        <w:rPr>
          <w:szCs w:val="28"/>
          <w:highlight w:val="none"/>
        </w:rPr>
      </w:pPr>
      <w:r>
        <w:rPr>
          <w:szCs w:val="28"/>
          <w:highlight w:val="none"/>
          <w:lang w:val="ru-RU"/>
        </w:rPr>
        <w:t xml:space="preserve">АДМИНИСТРАЦИЯ БЕЛОЯРСКОГО РАЙОНА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892"/>
        <w:contextualSpacing/>
        <w:widowControl w:val="off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2"/>
        <w:contextualSpacing/>
        <w:jc w:val="right"/>
        <w:widowControl w:val="off"/>
        <w:rPr>
          <w:highlight w:val="none"/>
        </w:rPr>
      </w:pPr>
      <w:r>
        <w:rPr>
          <w:highlight w:val="none"/>
          <w:lang w:val="ru-RU"/>
        </w:rPr>
        <w:t xml:space="preserve">ПРОЕКТ</w:t>
      </w:r>
      <w:r>
        <w:rPr>
          <w:highlight w:val="none"/>
        </w:rPr>
      </w:r>
      <w:r>
        <w:rPr>
          <w:highlight w:val="none"/>
        </w:rPr>
      </w:r>
    </w:p>
    <w:p>
      <w:pPr>
        <w:pStyle w:val="884"/>
        <w:contextualSpacing/>
        <w:keepNext w:val="0"/>
        <w:widowControl w:val="off"/>
        <w:rPr>
          <w:highlight w:val="none"/>
        </w:rPr>
      </w:pPr>
      <w:r>
        <w:rPr>
          <w:highlight w:val="none"/>
          <w:lang w:val="ru-RU"/>
        </w:rPr>
        <w:t xml:space="preserve">ПОСТАНОВЛЕНИЕ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892"/>
        <w:contextualSpacing/>
        <w:widowControl w:val="off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2"/>
        <w:contextualSpacing/>
        <w:jc w:val="center"/>
        <w:widowControl w:val="off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2"/>
        <w:contextualSpacing/>
        <w:jc w:val="both"/>
        <w:widowControl w:val="off"/>
        <w:rPr>
          <w:highlight w:val="none"/>
          <w:lang w:val="ru-RU"/>
        </w:rPr>
      </w:pPr>
      <w:r>
        <w:rPr>
          <w:highlight w:val="none"/>
          <w:lang w:val="ru-RU"/>
        </w:rPr>
        <w:t xml:space="preserve">от «     »____________ 20__ года                                                                                          № _____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92"/>
        <w:contextualSpacing/>
        <w:widowControl w:val="off"/>
        <w:rPr>
          <w:sz w:val="26"/>
          <w:highlight w:val="none"/>
        </w:rPr>
      </w:pPr>
      <w:r>
        <w:rPr>
          <w:sz w:val="26"/>
          <w:highlight w:val="none"/>
          <w:lang w:val="ru-RU"/>
        </w:rPr>
      </w:r>
      <w:r>
        <w:rPr>
          <w:sz w:val="26"/>
          <w:highlight w:val="none"/>
        </w:rPr>
      </w:r>
      <w:r>
        <w:rPr>
          <w:sz w:val="26"/>
          <w:highlight w:val="none"/>
        </w:rPr>
      </w:r>
    </w:p>
    <w:p>
      <w:pPr>
        <w:pStyle w:val="892"/>
        <w:contextualSpacing/>
        <w:widowControl w:val="off"/>
        <w:rPr>
          <w:sz w:val="26"/>
          <w:highlight w:val="none"/>
        </w:rPr>
      </w:pPr>
      <w:r>
        <w:rPr>
          <w:sz w:val="26"/>
          <w:highlight w:val="none"/>
          <w:lang w:val="ru-RU"/>
        </w:rPr>
      </w:r>
      <w:r>
        <w:rPr>
          <w:sz w:val="26"/>
          <w:highlight w:val="none"/>
        </w:rPr>
      </w:r>
      <w:r>
        <w:rPr>
          <w:sz w:val="26"/>
          <w:highlight w:val="none"/>
        </w:rPr>
      </w:r>
    </w:p>
    <w:p>
      <w:pPr>
        <w:pStyle w:val="892"/>
        <w:contextualSpacing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  <w:t xml:space="preserve">Об утверждении перечня автомобильных дорог общего пользования городского поселения Белоярский, в отношении которых администрация Белоярского района осуществляет дорожную деятельность</w:t>
      </w:r>
      <w:r>
        <w:rPr>
          <w:b/>
          <w:bCs/>
        </w:rPr>
      </w:r>
      <w:r>
        <w:rPr>
          <w:b/>
          <w:bCs/>
        </w:rPr>
      </w:r>
    </w:p>
    <w:p>
      <w:pPr>
        <w:pStyle w:val="894"/>
        <w:contextualSpacing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yellow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В соответствии с пункт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ом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5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части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1 статьи 1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4 Ф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едера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льного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закона от 6 октября 2003 года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fldChar w:fldCharType="begin"/>
      </w:r>
      <w:r>
        <w:rPr>
          <w:rFonts w:ascii="Times New Roman" w:hAnsi="Times New Roman"/>
          <w:sz w:val="24"/>
          <w:szCs w:val="24"/>
          <w:highlight w:val="none"/>
          <w:lang w:val="en-US"/>
        </w:rPr>
        <w:instrText xml:space="preserve">HYPERLINK https://login.consultant.ru/link/?req=doc&amp;base=LAW&amp;n=480999 </w:instrText>
      </w:r>
      <w:r>
        <w:rPr>
          <w:rFonts w:ascii="Times New Roman" w:hAnsi="Times New Roman"/>
          <w:sz w:val="24"/>
          <w:szCs w:val="24"/>
          <w:highlight w:val="none"/>
          <w:lang w:val="en-US"/>
        </w:rPr>
        <w:fldChar w:fldCharType="separate"/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№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131-ФЗ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fldChar w:fldCharType="end"/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"Об общих принципах организации местного самоуправления в Российской Федерации",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Федеральным законом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"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highlight w:val="white"/>
          <w:lang w:val="ru-RU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оглашением от 7 ноября 2022 года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    п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т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н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в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л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я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е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т: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83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Утвердить Перечень автомобильных дорог общего пользования городского поселения Белоярский, в отношении которых администрация Белоярского района осуществляет дорожную деятельность, согласно приложению.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83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2.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Признать утратившим силу постановление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администрации Белоярского района от 09.06.2011 № 841.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yellow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3.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  <w:sz w:val="24"/>
          <w:szCs w:val="24"/>
          <w:highlight w:val="yellow"/>
          <w:lang w:val="ru-RU"/>
        </w:rPr>
      </w:r>
      <w:r>
        <w:rPr>
          <w:rFonts w:ascii="Times New Roman" w:hAnsi="Times New Roman"/>
          <w:sz w:val="24"/>
          <w:szCs w:val="24"/>
          <w:highlight w:val="yellow"/>
          <w:lang w:val="ru-RU"/>
        </w:rPr>
      </w:r>
    </w:p>
    <w:p>
      <w:pPr>
        <w:pStyle w:val="883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4.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Настоящее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постановление вступает в силу с момента его опубликования.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83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5.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Ващука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В.А.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pStyle w:val="883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83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83"/>
        <w:contextualSpacing/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83"/>
        <w:contextualSpacing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Глава Белоярского района                                                                                           С.П.Маненков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Приложение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к постановлению администрации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Белоярского района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от __________ года № ____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contextualSpacing/>
        <w:jc w:val="center"/>
        <w:spacing w:after="0" w:line="240" w:lineRule="auto"/>
        <w:widowControl w:val="off"/>
        <w:rPr>
          <w:b/>
          <w:bCs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ПЕРЕЧЕНЬ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spacing w:after="0" w:line="240" w:lineRule="auto"/>
        <w:widowControl w:val="off"/>
        <w:rPr>
          <w:b/>
          <w:bCs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автомобильных дорог общего пользования городского поселения Белоярский, 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  <w:lang w:val="ru-RU"/>
        </w:rPr>
        <w:t xml:space="preserve">в отношении которых администрация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  <w:lang w:val="ru-RU"/>
        </w:rPr>
        <w:t xml:space="preserve">Белоярского района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  <w:lang w:val="ru-RU"/>
        </w:rPr>
        <w:t xml:space="preserve">осуществляет дорожную деятельность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tbl>
      <w:tblPr>
        <w:tblpPr w:horzAnchor="page" w:tblpX="1417" w:vertAnchor="page" w:tblpY="5331" w:leftFromText="180" w:topFromText="0" w:rightFromText="180" w:bottomFromText="0"/>
        <w:tblW w:w="9638" w:type="dxa"/>
        <w:tblInd w:w="-1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729"/>
        <w:gridCol w:w="5863"/>
        <w:gridCol w:w="3046"/>
      </w:tblGrid>
      <w:tr>
        <w:tblPrEx/>
        <w:trPr>
          <w:trHeight w:val="73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Наименование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Протяженность, км.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 75 лет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0,287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 Таежная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0,350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Подъездная а/д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6,144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Объездная а/д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2,794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ул.Мира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0,960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о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ъ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е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з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к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СОНТ "Луч"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0,734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ул.Лысюка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0,715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о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ъ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е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з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к полигону ТБО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3,081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ул.Южная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0,770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у военкомата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до ветеринарной станции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0,212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 Репина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0,310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ул.Центральная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3,462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роезд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“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З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в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е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з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о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ч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к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а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0,166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ул.Строителей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0,521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роезд к набережной 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“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Сэй Пан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  <w:t xml:space="preserve"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проезд БРУ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ул.Молодости</w:t>
            </w:r>
            <w:r>
              <w:rPr>
                <w:rStyle w:val="900"/>
                <w:rFonts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ул.Ратькова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3,778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к лодочному кооперативу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0,599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пер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е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л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о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к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Северный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0,204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ул.Геологов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0,704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 Барсукова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0,337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ул.Набережная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0,529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ул.Набережная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0,288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ул.Витебская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0,792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роезды в 5 мкр.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0,429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 СМУ-25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0,887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ru-RU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ru-RU"/>
              </w:rPr>
              <w:t xml:space="preserve">роезд ул.Южная-Обьездная а/д мимо ГК «Чайка»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highlight w:val="white"/>
                <w:u w:val="none"/>
                <w:lang w:val="en-US" w:eastAsia="zh-CN" w:bidi="ar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0,766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ул.Сухарева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1,137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роезды 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АБВ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0,595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в 4 мкр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0,089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роезды квартала 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“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Семейный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1,162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к 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“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Комарово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1,898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723"/>
              <w:numPr>
                <w:ilvl w:val="0"/>
                <w:numId w:val="1"/>
              </w:numPr>
              <w:ind w:left="425" w:hanging="425"/>
              <w:jc w:val="left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к 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А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З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к кладбищ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0,351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вдоль больничного комплекса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0,429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“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Олимп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”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0,231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к б/о "Северянка"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0,555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 Средняя 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0,445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Спортивный 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0,124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ул.Школьная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роезды кв. Молодежный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0,506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bottom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к ВОС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0,357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3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bottom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одъездная дорога к газопроводу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отводу и ГРС "Северянка"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0,615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роезды п.Озерный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3,695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bottom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ы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.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Спецгородок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2,899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ул.Водозаборная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bottom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ы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СУ-966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1,650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bottom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ы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5А мкр.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2,070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 к асфальтовому заводу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1,739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ул. В.Терешковой с проездом в 6 мкр.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0,490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729" w:type="dxa"/>
            <w:vAlign w:val="top"/>
            <w:textDirection w:val="lrTb"/>
            <w:noWrap w:val="false"/>
          </w:tcPr>
          <w:p>
            <w:pPr>
              <w:pStyle w:val="883"/>
              <w:numPr>
                <w:ilvl w:val="0"/>
                <w:numId w:val="1"/>
              </w:numPr>
              <w:ind w:left="425" w:hanging="425"/>
              <w:jc w:val="left"/>
              <w:spacing w:after="0" w:line="240" w:lineRule="auto"/>
              <w:widowControl w:val="off"/>
              <w:tabs>
                <w:tab w:val="left" w:pos="425" w:leader="none"/>
              </w:tabs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</w:pP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5863" w:type="dxa"/>
            <w:vAlign w:val="center"/>
            <w:textDirection w:val="lrTb"/>
            <w:noWrap w:val="false"/>
          </w:tcPr>
          <w:p>
            <w:pPr>
              <w:pStyle w:val="883"/>
              <w:jc w:val="left"/>
              <w:keepLines w:val="0"/>
              <w:keepNext w:val="0"/>
              <w:widowControl/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  <w:framePr w:vAnchor="text" w:hAnchor="page" w:x="1956" w:y="262"/>
              <w:suppressLineNumbers w:val="0"/>
            </w:pP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п</w:t>
            </w:r>
            <w:r>
              <w:rPr>
                <w:rFonts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роезды 6 мкр.</w:t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pacing w:val="5"/>
                <w:sz w:val="24"/>
                <w:szCs w:val="24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2,004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  <w:outlineLvl w:val="0"/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567" w:right="850" w:bottom="1531" w:left="1418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rial Cyr">
    <w:panose1 w:val="020B060402020202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5"/>
        <w:tabs>
          <w:tab w:val="num" w:pos="425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3"/>
    <w:next w:val="88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3"/>
    <w:next w:val="883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3"/>
    <w:next w:val="883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883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3"/>
    <w:next w:val="883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link w:val="725"/>
    <w:uiPriority w:val="10"/>
    <w:rPr>
      <w:sz w:val="48"/>
      <w:szCs w:val="48"/>
    </w:rPr>
  </w:style>
  <w:style w:type="paragraph" w:styleId="727">
    <w:name w:val="Subtitle"/>
    <w:basedOn w:val="883"/>
    <w:next w:val="883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link w:val="727"/>
    <w:uiPriority w:val="11"/>
    <w:rPr>
      <w:sz w:val="24"/>
      <w:szCs w:val="24"/>
    </w:rPr>
  </w:style>
  <w:style w:type="paragraph" w:styleId="729">
    <w:name w:val="Quote"/>
    <w:basedOn w:val="883"/>
    <w:next w:val="883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3"/>
    <w:next w:val="883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link w:val="733"/>
    <w:uiPriority w:val="99"/>
  </w:style>
  <w:style w:type="paragraph" w:styleId="735">
    <w:name w:val="Footer"/>
    <w:basedOn w:val="883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link w:val="735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next w:val="883"/>
    <w:link w:val="883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84">
    <w:name w:val="Заголовок 1"/>
    <w:basedOn w:val="883"/>
    <w:next w:val="883"/>
    <w:link w:val="888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885">
    <w:name w:val="Заголовок 3"/>
    <w:basedOn w:val="883"/>
    <w:next w:val="883"/>
    <w:link w:val="88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86">
    <w:name w:val="Основной шрифт абзаца"/>
    <w:next w:val="886"/>
    <w:link w:val="883"/>
    <w:uiPriority w:val="1"/>
    <w:unhideWhenUsed/>
  </w:style>
  <w:style w:type="table" w:styleId="887">
    <w:name w:val="Обычная таблица"/>
    <w:next w:val="887"/>
    <w:link w:val="883"/>
    <w:uiPriority w:val="99"/>
    <w:unhideWhenUsed/>
    <w:qFormat/>
    <w:tblPr/>
  </w:style>
  <w:style w:type="character" w:styleId="888">
    <w:name w:val="Заголовок 1 Знак"/>
    <w:next w:val="888"/>
    <w:link w:val="884"/>
    <w:rPr>
      <w:rFonts w:ascii="Times New Roman" w:hAnsi="Times New Roman" w:eastAsia="Times New Roman"/>
      <w:b/>
      <w:sz w:val="28"/>
    </w:rPr>
  </w:style>
  <w:style w:type="character" w:styleId="889">
    <w:name w:val="Заголовок 3 Знак"/>
    <w:next w:val="889"/>
    <w:link w:val="885"/>
    <w:rPr>
      <w:rFonts w:ascii="Times New Roman" w:hAnsi="Times New Roman" w:eastAsia="Times New Roman"/>
      <w:sz w:val="28"/>
    </w:rPr>
  </w:style>
  <w:style w:type="paragraph" w:styleId="890">
    <w:name w:val="Текст выноски"/>
    <w:basedOn w:val="883"/>
    <w:next w:val="890"/>
    <w:link w:val="891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1">
    <w:name w:val="Текст выноски Знак"/>
    <w:next w:val="891"/>
    <w:link w:val="890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92">
    <w:name w:val="Основной текст с отступом 3"/>
    <w:basedOn w:val="883"/>
    <w:next w:val="892"/>
    <w:link w:val="893"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>
    <w:name w:val="Основной текст с отступом 3 Знак"/>
    <w:next w:val="893"/>
    <w:link w:val="892"/>
    <w:rPr>
      <w:rFonts w:ascii="Times New Roman" w:hAnsi="Times New Roman" w:eastAsia="Times New Roman"/>
      <w:sz w:val="24"/>
    </w:rPr>
  </w:style>
  <w:style w:type="paragraph" w:styleId="894">
    <w:name w:val="ConsPlusNonformat"/>
    <w:next w:val="894"/>
    <w:link w:val="88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5">
    <w:name w:val="ConsPlusTitle"/>
    <w:next w:val="895"/>
    <w:link w:val="883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paragraph" w:styleId="896">
    <w:name w:val="ConsPlusNormal"/>
    <w:next w:val="896"/>
    <w:link w:val="88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  <w:style w:type="character" w:styleId="900" w:customStyle="1">
    <w:name w:val="font01"/>
    <w:rPr>
      <w:rFonts w:ascii="Arial Cyr" w:hAnsi="Arial Cyr" w:eastAsia="Arial Cyr" w:cs="Arial Cyr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RePack by 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Zinev</dc:creator>
  <cp:lastModifiedBy>StateykoAV</cp:lastModifiedBy>
  <cp:revision>20</cp:revision>
  <dcterms:created xsi:type="dcterms:W3CDTF">2019-06-11T11:49:00Z</dcterms:created>
  <dcterms:modified xsi:type="dcterms:W3CDTF">2026-02-03T09:05:55Z</dcterms:modified>
</cp:coreProperties>
</file>